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BFDD" w14:textId="77777777" w:rsidR="00B157C6" w:rsidRDefault="00B157C6" w:rsidP="00464301">
      <w:pPr>
        <w:rPr>
          <w:rFonts w:ascii="Arial" w:eastAsia="Arial" w:hAnsi="Arial" w:cs="Arial"/>
          <w:b/>
          <w:bCs/>
        </w:rPr>
      </w:pPr>
    </w:p>
    <w:p w14:paraId="351F591A" w14:textId="77777777" w:rsidR="00B157C6" w:rsidRDefault="00C8534F" w:rsidP="00322734">
      <w:pPr>
        <w:widowControl w:val="0"/>
        <w:spacing w:after="120" w:line="360" w:lineRule="auto"/>
        <w:jc w:val="center"/>
        <w:rPr>
          <w:rFonts w:ascii="Arial" w:eastAsia="Arial" w:hAnsi="Arial" w:cs="Arial"/>
          <w:b/>
          <w:bCs/>
        </w:rPr>
      </w:pPr>
      <w:r>
        <w:rPr>
          <w:rFonts w:ascii="Arial" w:eastAsia="Arial" w:hAnsi="Arial" w:cs="Arial"/>
          <w:b/>
          <w:bCs/>
        </w:rPr>
        <w:t>ANEXO I – TERMO DE REFERÊNCIA</w:t>
      </w:r>
    </w:p>
    <w:p w14:paraId="0EAA0FCB" w14:textId="77777777" w:rsidR="00B157C6" w:rsidRDefault="00B157C6" w:rsidP="00322734">
      <w:pPr>
        <w:widowControl w:val="0"/>
        <w:spacing w:after="120" w:line="360" w:lineRule="auto"/>
        <w:jc w:val="center"/>
        <w:rPr>
          <w:rFonts w:ascii="Arial" w:eastAsia="Arial" w:hAnsi="Arial" w:cs="Arial"/>
          <w:b/>
          <w:bCs/>
        </w:rPr>
      </w:pPr>
    </w:p>
    <w:p w14:paraId="2D2C8DF4" w14:textId="77777777" w:rsidR="00B157C6" w:rsidRDefault="00B157C6" w:rsidP="00322734">
      <w:pPr>
        <w:widowControl w:val="0"/>
        <w:spacing w:after="120" w:line="360" w:lineRule="auto"/>
        <w:jc w:val="center"/>
        <w:rPr>
          <w:rFonts w:ascii="Arial" w:eastAsia="Arial" w:hAnsi="Arial" w:cs="Arial"/>
          <w:b/>
          <w:bCs/>
        </w:rPr>
      </w:pPr>
    </w:p>
    <w:p w14:paraId="214E8DC1" w14:textId="77777777" w:rsidR="00B157C6" w:rsidRDefault="00B157C6" w:rsidP="00322734">
      <w:pPr>
        <w:widowControl w:val="0"/>
        <w:spacing w:after="120" w:line="360" w:lineRule="auto"/>
        <w:jc w:val="center"/>
        <w:rPr>
          <w:rFonts w:ascii="Arial" w:eastAsia="Arial" w:hAnsi="Arial" w:cs="Arial"/>
          <w:b/>
          <w:bCs/>
        </w:rPr>
      </w:pPr>
    </w:p>
    <w:p w14:paraId="5DA0DCDC" w14:textId="77777777" w:rsidR="00B157C6" w:rsidRDefault="00B157C6" w:rsidP="00322734">
      <w:pPr>
        <w:widowControl w:val="0"/>
        <w:spacing w:after="120" w:line="360" w:lineRule="auto"/>
        <w:jc w:val="center"/>
        <w:rPr>
          <w:rFonts w:ascii="Arial" w:eastAsia="Arial" w:hAnsi="Arial" w:cs="Arial"/>
          <w:b/>
          <w:bCs/>
        </w:rPr>
      </w:pPr>
    </w:p>
    <w:p w14:paraId="7F45C327" w14:textId="77777777" w:rsidR="00B157C6" w:rsidRDefault="00B157C6" w:rsidP="00322734">
      <w:pPr>
        <w:widowControl w:val="0"/>
        <w:spacing w:after="120" w:line="360" w:lineRule="auto"/>
        <w:jc w:val="center"/>
        <w:rPr>
          <w:rFonts w:ascii="Arial" w:eastAsia="Arial" w:hAnsi="Arial" w:cs="Arial"/>
          <w:b/>
          <w:bCs/>
        </w:rPr>
      </w:pPr>
    </w:p>
    <w:p w14:paraId="27FA4A42" w14:textId="77777777" w:rsidR="00B157C6" w:rsidRDefault="00B157C6" w:rsidP="00322734">
      <w:pPr>
        <w:widowControl w:val="0"/>
        <w:spacing w:after="120" w:line="360" w:lineRule="auto"/>
        <w:jc w:val="center"/>
        <w:rPr>
          <w:rFonts w:ascii="Arial" w:eastAsia="Arial" w:hAnsi="Arial" w:cs="Arial"/>
          <w:b/>
          <w:bCs/>
        </w:rPr>
      </w:pPr>
    </w:p>
    <w:p w14:paraId="47FF96C0" w14:textId="77777777" w:rsidR="00B157C6" w:rsidRDefault="00B157C6" w:rsidP="00322734">
      <w:pPr>
        <w:widowControl w:val="0"/>
        <w:spacing w:after="120" w:line="360" w:lineRule="auto"/>
        <w:jc w:val="center"/>
        <w:rPr>
          <w:rFonts w:ascii="Arial" w:eastAsia="Arial" w:hAnsi="Arial" w:cs="Arial"/>
          <w:b/>
          <w:bCs/>
        </w:rPr>
      </w:pPr>
    </w:p>
    <w:p w14:paraId="3347163F" w14:textId="77777777" w:rsidR="00B157C6" w:rsidRDefault="00C8534F" w:rsidP="00322734">
      <w:pPr>
        <w:widowControl w:val="0"/>
        <w:spacing w:after="120" w:line="360" w:lineRule="auto"/>
        <w:jc w:val="center"/>
        <w:rPr>
          <w:rFonts w:ascii="Arial" w:eastAsia="Arial" w:hAnsi="Arial" w:cs="Arial"/>
          <w:b/>
          <w:bCs/>
        </w:rPr>
      </w:pPr>
      <w:r>
        <w:rPr>
          <w:rFonts w:ascii="Arial" w:eastAsia="Arial" w:hAnsi="Arial" w:cs="Arial"/>
          <w:b/>
          <w:bCs/>
        </w:rPr>
        <w:t>SELEÇÃO DE ADMINISTRADOR E GESTOR DE FUNDO DE INVESTIMENTO IMOBILIÁRIO, MEDIANTE PARTICIPAÇÃO DO ESTADO COMO COTISTA ESTRATÉGICO, PARA GESTÃO DO ATIVO CENTRO DE CONVENÇÕES DE FOZ DO IGUAÇU</w:t>
      </w:r>
      <w:r w:rsidR="00503C7B">
        <w:rPr>
          <w:rFonts w:ascii="Arial" w:eastAsia="Arial" w:hAnsi="Arial" w:cs="Arial"/>
          <w:b/>
          <w:bCs/>
        </w:rPr>
        <w:t>.</w:t>
      </w:r>
    </w:p>
    <w:p w14:paraId="492D4833" w14:textId="77777777" w:rsidR="00B157C6" w:rsidRDefault="00B157C6" w:rsidP="00322734">
      <w:pPr>
        <w:widowControl w:val="0"/>
        <w:spacing w:after="120" w:line="360" w:lineRule="auto"/>
        <w:jc w:val="center"/>
        <w:rPr>
          <w:rFonts w:ascii="Arial" w:eastAsia="Arial" w:hAnsi="Arial" w:cs="Arial"/>
          <w:b/>
          <w:bCs/>
        </w:rPr>
      </w:pPr>
    </w:p>
    <w:p w14:paraId="6937BA25" w14:textId="77777777" w:rsidR="00B157C6" w:rsidRDefault="00C8534F" w:rsidP="00322734">
      <w:pPr>
        <w:widowControl w:val="0"/>
        <w:spacing w:after="120" w:line="360" w:lineRule="auto"/>
        <w:jc w:val="center"/>
        <w:rPr>
          <w:rFonts w:ascii="Arial" w:eastAsia="Arial" w:hAnsi="Arial" w:cs="Arial"/>
          <w:b/>
          <w:bCs/>
        </w:rPr>
      </w:pPr>
      <w:r>
        <w:rPr>
          <w:rFonts w:ascii="Arial" w:eastAsia="Arial" w:hAnsi="Arial" w:cs="Arial"/>
          <w:b/>
          <w:bCs/>
        </w:rPr>
        <w:t>FII PARANÁ CCFI</w:t>
      </w:r>
    </w:p>
    <w:p w14:paraId="19ED13AE" w14:textId="77777777" w:rsidR="00B157C6" w:rsidRDefault="00B157C6" w:rsidP="00322734">
      <w:pPr>
        <w:widowControl w:val="0"/>
        <w:spacing w:after="120" w:line="360" w:lineRule="auto"/>
        <w:jc w:val="center"/>
        <w:rPr>
          <w:rFonts w:ascii="Arial" w:eastAsia="Arial" w:hAnsi="Arial" w:cs="Arial"/>
          <w:b/>
          <w:bCs/>
        </w:rPr>
      </w:pPr>
    </w:p>
    <w:p w14:paraId="3718C5D1" w14:textId="77777777" w:rsidR="00B157C6" w:rsidRDefault="00B157C6" w:rsidP="00322734">
      <w:pPr>
        <w:widowControl w:val="0"/>
        <w:spacing w:after="120" w:line="360" w:lineRule="auto"/>
        <w:jc w:val="center"/>
        <w:rPr>
          <w:rFonts w:ascii="Arial" w:eastAsia="Arial" w:hAnsi="Arial" w:cs="Arial"/>
          <w:b/>
          <w:bCs/>
        </w:rPr>
      </w:pPr>
    </w:p>
    <w:p w14:paraId="4C69A0F7" w14:textId="77777777" w:rsidR="00B157C6" w:rsidRDefault="00B157C6" w:rsidP="00322734">
      <w:pPr>
        <w:widowControl w:val="0"/>
        <w:spacing w:after="120" w:line="360" w:lineRule="auto"/>
        <w:jc w:val="center"/>
        <w:rPr>
          <w:rFonts w:ascii="Arial" w:eastAsia="Arial" w:hAnsi="Arial" w:cs="Arial"/>
          <w:b/>
          <w:bCs/>
        </w:rPr>
      </w:pPr>
    </w:p>
    <w:p w14:paraId="0B510CDC" w14:textId="77777777" w:rsidR="00B157C6" w:rsidRDefault="00B157C6" w:rsidP="00322734">
      <w:pPr>
        <w:widowControl w:val="0"/>
        <w:spacing w:after="120" w:line="360" w:lineRule="auto"/>
        <w:jc w:val="center"/>
        <w:rPr>
          <w:rFonts w:ascii="Arial" w:eastAsia="Arial" w:hAnsi="Arial" w:cs="Arial"/>
          <w:b/>
          <w:bCs/>
        </w:rPr>
      </w:pPr>
    </w:p>
    <w:p w14:paraId="3F670154" w14:textId="77777777" w:rsidR="00B157C6" w:rsidRDefault="00B157C6" w:rsidP="00322734">
      <w:pPr>
        <w:widowControl w:val="0"/>
        <w:spacing w:after="120" w:line="360" w:lineRule="auto"/>
        <w:jc w:val="center"/>
        <w:rPr>
          <w:rFonts w:ascii="Arial" w:eastAsia="Arial" w:hAnsi="Arial" w:cs="Arial"/>
          <w:b/>
          <w:bCs/>
        </w:rPr>
      </w:pPr>
    </w:p>
    <w:p w14:paraId="6DAAD033" w14:textId="77777777" w:rsidR="00B157C6" w:rsidRDefault="00B157C6" w:rsidP="00322734">
      <w:pPr>
        <w:widowControl w:val="0"/>
        <w:spacing w:after="120" w:line="360" w:lineRule="auto"/>
        <w:jc w:val="center"/>
        <w:rPr>
          <w:rFonts w:ascii="Arial" w:eastAsia="Arial" w:hAnsi="Arial" w:cs="Arial"/>
          <w:b/>
          <w:bCs/>
        </w:rPr>
      </w:pPr>
    </w:p>
    <w:p w14:paraId="4D0228D1" w14:textId="77777777" w:rsidR="00B157C6" w:rsidRDefault="00B157C6" w:rsidP="00322734">
      <w:pPr>
        <w:widowControl w:val="0"/>
        <w:spacing w:after="120" w:line="360" w:lineRule="auto"/>
        <w:jc w:val="center"/>
        <w:rPr>
          <w:rFonts w:ascii="Arial" w:eastAsia="Arial" w:hAnsi="Arial" w:cs="Arial"/>
          <w:b/>
          <w:bCs/>
        </w:rPr>
      </w:pPr>
    </w:p>
    <w:p w14:paraId="66E4B02B" w14:textId="77777777" w:rsidR="00B157C6" w:rsidRDefault="00C8534F" w:rsidP="00322734">
      <w:pPr>
        <w:widowControl w:val="0"/>
        <w:spacing w:after="120" w:line="360" w:lineRule="auto"/>
        <w:jc w:val="center"/>
        <w:rPr>
          <w:rFonts w:ascii="Arial" w:eastAsia="Arial" w:hAnsi="Arial" w:cs="Arial"/>
          <w:b/>
          <w:bCs/>
        </w:rPr>
      </w:pPr>
      <w:r>
        <w:rPr>
          <w:rFonts w:ascii="Arial" w:eastAsia="Arial" w:hAnsi="Arial" w:cs="Arial"/>
          <w:b/>
          <w:bCs/>
        </w:rPr>
        <w:t>CURITIBA</w:t>
      </w:r>
    </w:p>
    <w:p w14:paraId="6E473E15" w14:textId="77777777" w:rsidR="00B157C6" w:rsidRDefault="00C8534F" w:rsidP="00322734">
      <w:pPr>
        <w:widowControl w:val="0"/>
        <w:spacing w:after="120" w:line="360" w:lineRule="auto"/>
        <w:jc w:val="center"/>
        <w:rPr>
          <w:rFonts w:ascii="Arial" w:eastAsia="Arial" w:hAnsi="Arial" w:cs="Arial"/>
          <w:b/>
          <w:bCs/>
        </w:rPr>
      </w:pPr>
      <w:r>
        <w:rPr>
          <w:rFonts w:ascii="Arial" w:eastAsia="Arial" w:hAnsi="Arial" w:cs="Arial"/>
          <w:b/>
          <w:bCs/>
        </w:rPr>
        <w:t>2026</w:t>
      </w:r>
    </w:p>
    <w:p w14:paraId="3E258B03" w14:textId="77777777" w:rsidR="00B157C6" w:rsidRDefault="00B157C6" w:rsidP="00322734">
      <w:pPr>
        <w:spacing w:after="120" w:line="360" w:lineRule="auto"/>
        <w:rPr>
          <w:rFonts w:ascii="Arial" w:eastAsia="Arial" w:hAnsi="Arial" w:cs="Arial"/>
        </w:rPr>
      </w:pPr>
      <w:bookmarkStart w:id="0" w:name="_heading=h.a5pv3llvj59e" w:colFirst="0" w:colLast="0"/>
      <w:bookmarkEnd w:id="0"/>
    </w:p>
    <w:p w14:paraId="4152D4C5" w14:textId="77777777" w:rsidR="00B157C6" w:rsidRDefault="00B157C6" w:rsidP="00322734">
      <w:pPr>
        <w:pBdr>
          <w:top w:val="nil"/>
          <w:left w:val="nil"/>
          <w:bottom w:val="nil"/>
          <w:right w:val="nil"/>
          <w:between w:val="nil"/>
        </w:pBdr>
        <w:spacing w:after="120" w:line="360" w:lineRule="auto"/>
        <w:jc w:val="center"/>
        <w:rPr>
          <w:rFonts w:ascii="Arial" w:eastAsia="Arial" w:hAnsi="Arial" w:cs="Arial"/>
          <w:b/>
          <w:bCs/>
          <w:color w:val="000000"/>
        </w:rPr>
      </w:pPr>
    </w:p>
    <w:sdt>
      <w:sdtPr>
        <w:rPr>
          <w:rFonts w:ascii="Calibri" w:eastAsia="Calibri" w:hAnsi="Calibri" w:cs="Calibri"/>
          <w:bCs/>
          <w:noProof/>
          <w:color w:val="auto"/>
          <w:sz w:val="24"/>
          <w:szCs w:val="24"/>
        </w:rPr>
        <w:id w:val="-273038796"/>
        <w:docPartObj>
          <w:docPartGallery w:val="Table of Contents"/>
          <w:docPartUnique/>
        </w:docPartObj>
      </w:sdtPr>
      <w:sdtContent>
        <w:sdt>
          <w:sdtPr>
            <w:rPr>
              <w:rFonts w:ascii="Arial" w:eastAsia="Calibri" w:hAnsi="Arial" w:cs="Arial"/>
              <w:bCs/>
              <w:noProof/>
              <w:color w:val="auto"/>
              <w:sz w:val="24"/>
              <w:szCs w:val="24"/>
            </w:rPr>
            <w:id w:val="-57945313"/>
            <w:docPartObj>
              <w:docPartGallery w:val="Table of Contents"/>
              <w:docPartUnique/>
            </w:docPartObj>
          </w:sdtPr>
          <w:sdtEndPr>
            <w:rPr>
              <w:rFonts w:eastAsia="Arial"/>
            </w:rPr>
          </w:sdtEndPr>
          <w:sdtContent>
            <w:p w14:paraId="21B96BE0" w14:textId="77777777" w:rsidR="00292F0C" w:rsidRPr="0011633E" w:rsidRDefault="00292F0C" w:rsidP="00292F0C">
              <w:pPr>
                <w:pStyle w:val="CabealhodoSumrio"/>
                <w:spacing w:before="0" w:line="240" w:lineRule="auto"/>
                <w:jc w:val="center"/>
                <w:rPr>
                  <w:rFonts w:ascii="Arial" w:eastAsia="Calibri" w:hAnsi="Arial" w:cs="Arial"/>
                  <w:bCs/>
                  <w:color w:val="auto"/>
                  <w:sz w:val="24"/>
                  <w:szCs w:val="24"/>
                </w:rPr>
              </w:pPr>
              <w:r w:rsidRPr="0011633E">
                <w:rPr>
                  <w:rFonts w:ascii="Arial" w:eastAsia="Calibri" w:hAnsi="Arial" w:cs="Arial"/>
                  <w:b/>
                  <w:bCs/>
                  <w:color w:val="auto"/>
                  <w:sz w:val="24"/>
                  <w:szCs w:val="24"/>
                </w:rPr>
                <w:t>SUMÁRIO</w:t>
              </w:r>
            </w:p>
            <w:p w14:paraId="3DB4A7BA" w14:textId="7BE83A41" w:rsidR="004D1F06" w:rsidRDefault="00292F0C">
              <w:pPr>
                <w:pStyle w:val="Sumrio1"/>
                <w:rPr>
                  <w:rFonts w:asciiTheme="minorHAnsi" w:eastAsiaTheme="minorEastAsia" w:hAnsiTheme="minorHAnsi" w:cstheme="minorBidi"/>
                  <w:bCs w:val="0"/>
                  <w:sz w:val="22"/>
                  <w:szCs w:val="22"/>
                </w:rPr>
              </w:pPr>
              <w:r w:rsidRPr="0011633E">
                <w:fldChar w:fldCharType="begin"/>
              </w:r>
              <w:r w:rsidRPr="0011633E">
                <w:instrText xml:space="preserve"> TOC \o "1-1" \h \z \u </w:instrText>
              </w:r>
              <w:r w:rsidRPr="0011633E">
                <w:fldChar w:fldCharType="separate"/>
              </w:r>
              <w:hyperlink w:anchor="_Toc229060638" w:history="1">
                <w:r w:rsidR="004D1F06" w:rsidRPr="00FA7E03">
                  <w:rPr>
                    <w:rStyle w:val="Hyperlink"/>
                    <w:b/>
                  </w:rPr>
                  <w:t>1.</w:t>
                </w:r>
                <w:r w:rsidR="004D1F06">
                  <w:rPr>
                    <w:rFonts w:asciiTheme="minorHAnsi" w:eastAsiaTheme="minorEastAsia" w:hAnsiTheme="minorHAnsi" w:cstheme="minorBidi"/>
                    <w:bCs w:val="0"/>
                    <w:sz w:val="22"/>
                    <w:szCs w:val="22"/>
                  </w:rPr>
                  <w:tab/>
                </w:r>
                <w:r w:rsidR="004D1F06" w:rsidRPr="00FA7E03">
                  <w:rPr>
                    <w:rStyle w:val="Hyperlink"/>
                    <w:b/>
                  </w:rPr>
                  <w:t>CONTEXTO</w:t>
                </w:r>
                <w:r w:rsidR="004D1F06">
                  <w:rPr>
                    <w:webHidden/>
                  </w:rPr>
                  <w:tab/>
                </w:r>
                <w:r w:rsidR="004D1F06">
                  <w:rPr>
                    <w:webHidden/>
                  </w:rPr>
                  <w:fldChar w:fldCharType="begin"/>
                </w:r>
                <w:r w:rsidR="004D1F06">
                  <w:rPr>
                    <w:webHidden/>
                  </w:rPr>
                  <w:instrText xml:space="preserve"> PAGEREF _Toc229060638 \h </w:instrText>
                </w:r>
                <w:r w:rsidR="004D1F06">
                  <w:rPr>
                    <w:webHidden/>
                  </w:rPr>
                </w:r>
                <w:r w:rsidR="004D1F06">
                  <w:rPr>
                    <w:webHidden/>
                  </w:rPr>
                  <w:fldChar w:fldCharType="separate"/>
                </w:r>
                <w:r w:rsidR="00E220A9">
                  <w:rPr>
                    <w:webHidden/>
                  </w:rPr>
                  <w:t>3</w:t>
                </w:r>
                <w:r w:rsidR="004D1F06">
                  <w:rPr>
                    <w:webHidden/>
                  </w:rPr>
                  <w:fldChar w:fldCharType="end"/>
                </w:r>
              </w:hyperlink>
            </w:p>
            <w:p w14:paraId="56937198" w14:textId="40D83E11" w:rsidR="004D1F06" w:rsidRDefault="00590FBC">
              <w:pPr>
                <w:pStyle w:val="Sumrio1"/>
                <w:rPr>
                  <w:rFonts w:asciiTheme="minorHAnsi" w:eastAsiaTheme="minorEastAsia" w:hAnsiTheme="minorHAnsi" w:cstheme="minorBidi"/>
                  <w:bCs w:val="0"/>
                  <w:sz w:val="22"/>
                  <w:szCs w:val="22"/>
                </w:rPr>
              </w:pPr>
              <w:hyperlink w:anchor="_Toc229060639" w:history="1">
                <w:r w:rsidR="004D1F06" w:rsidRPr="00FA7E03">
                  <w:rPr>
                    <w:rStyle w:val="Hyperlink"/>
                    <w:b/>
                  </w:rPr>
                  <w:t>2.</w:t>
                </w:r>
                <w:r w:rsidR="004D1F06">
                  <w:rPr>
                    <w:rFonts w:asciiTheme="minorHAnsi" w:eastAsiaTheme="minorEastAsia" w:hAnsiTheme="minorHAnsi" w:cstheme="minorBidi"/>
                    <w:bCs w:val="0"/>
                    <w:sz w:val="22"/>
                    <w:szCs w:val="22"/>
                  </w:rPr>
                  <w:tab/>
                </w:r>
                <w:r w:rsidR="004D1F06" w:rsidRPr="00FA7E03">
                  <w:rPr>
                    <w:rStyle w:val="Hyperlink"/>
                    <w:b/>
                  </w:rPr>
                  <w:t>JUSTIFICATIVA</w:t>
                </w:r>
                <w:r w:rsidR="004D1F06">
                  <w:rPr>
                    <w:webHidden/>
                  </w:rPr>
                  <w:tab/>
                </w:r>
                <w:r w:rsidR="004D1F06">
                  <w:rPr>
                    <w:webHidden/>
                  </w:rPr>
                  <w:fldChar w:fldCharType="begin"/>
                </w:r>
                <w:r w:rsidR="004D1F06">
                  <w:rPr>
                    <w:webHidden/>
                  </w:rPr>
                  <w:instrText xml:space="preserve"> PAGEREF _Toc229060639 \h </w:instrText>
                </w:r>
                <w:r w:rsidR="004D1F06">
                  <w:rPr>
                    <w:webHidden/>
                  </w:rPr>
                </w:r>
                <w:r w:rsidR="004D1F06">
                  <w:rPr>
                    <w:webHidden/>
                  </w:rPr>
                  <w:fldChar w:fldCharType="separate"/>
                </w:r>
                <w:r w:rsidR="00E220A9">
                  <w:rPr>
                    <w:webHidden/>
                  </w:rPr>
                  <w:t>4</w:t>
                </w:r>
                <w:r w:rsidR="004D1F06">
                  <w:rPr>
                    <w:webHidden/>
                  </w:rPr>
                  <w:fldChar w:fldCharType="end"/>
                </w:r>
              </w:hyperlink>
            </w:p>
            <w:p w14:paraId="7179CB0D" w14:textId="0BB3F77B" w:rsidR="004D1F06" w:rsidRDefault="00590FBC">
              <w:pPr>
                <w:pStyle w:val="Sumrio1"/>
                <w:rPr>
                  <w:rFonts w:asciiTheme="minorHAnsi" w:eastAsiaTheme="minorEastAsia" w:hAnsiTheme="minorHAnsi" w:cstheme="minorBidi"/>
                  <w:bCs w:val="0"/>
                  <w:sz w:val="22"/>
                  <w:szCs w:val="22"/>
                </w:rPr>
              </w:pPr>
              <w:hyperlink w:anchor="_Toc229060640" w:history="1">
                <w:r w:rsidR="004D1F06" w:rsidRPr="00FA7E03">
                  <w:rPr>
                    <w:rStyle w:val="Hyperlink"/>
                    <w:b/>
                  </w:rPr>
                  <w:t>3.</w:t>
                </w:r>
                <w:r w:rsidR="004D1F06">
                  <w:rPr>
                    <w:rFonts w:asciiTheme="minorHAnsi" w:eastAsiaTheme="minorEastAsia" w:hAnsiTheme="minorHAnsi" w:cstheme="minorBidi"/>
                    <w:bCs w:val="0"/>
                    <w:sz w:val="22"/>
                    <w:szCs w:val="22"/>
                  </w:rPr>
                  <w:tab/>
                </w:r>
                <w:r w:rsidR="004D1F06" w:rsidRPr="00FA7E03">
                  <w:rPr>
                    <w:rStyle w:val="Hyperlink"/>
                    <w:b/>
                  </w:rPr>
                  <w:t>OBJETO GERAL</w:t>
                </w:r>
                <w:r w:rsidR="004D1F06">
                  <w:rPr>
                    <w:webHidden/>
                  </w:rPr>
                  <w:tab/>
                </w:r>
                <w:r w:rsidR="004D1F06">
                  <w:rPr>
                    <w:webHidden/>
                  </w:rPr>
                  <w:fldChar w:fldCharType="begin"/>
                </w:r>
                <w:r w:rsidR="004D1F06">
                  <w:rPr>
                    <w:webHidden/>
                  </w:rPr>
                  <w:instrText xml:space="preserve"> PAGEREF _Toc229060640 \h </w:instrText>
                </w:r>
                <w:r w:rsidR="004D1F06">
                  <w:rPr>
                    <w:webHidden/>
                  </w:rPr>
                </w:r>
                <w:r w:rsidR="004D1F06">
                  <w:rPr>
                    <w:webHidden/>
                  </w:rPr>
                  <w:fldChar w:fldCharType="separate"/>
                </w:r>
                <w:r w:rsidR="00E220A9">
                  <w:rPr>
                    <w:webHidden/>
                  </w:rPr>
                  <w:t>9</w:t>
                </w:r>
                <w:r w:rsidR="004D1F06">
                  <w:rPr>
                    <w:webHidden/>
                  </w:rPr>
                  <w:fldChar w:fldCharType="end"/>
                </w:r>
              </w:hyperlink>
            </w:p>
            <w:p w14:paraId="686FB512" w14:textId="6B07E036" w:rsidR="004D1F06" w:rsidRDefault="00590FBC">
              <w:pPr>
                <w:pStyle w:val="Sumrio1"/>
                <w:rPr>
                  <w:rFonts w:asciiTheme="minorHAnsi" w:eastAsiaTheme="minorEastAsia" w:hAnsiTheme="minorHAnsi" w:cstheme="minorBidi"/>
                  <w:bCs w:val="0"/>
                  <w:sz w:val="22"/>
                  <w:szCs w:val="22"/>
                </w:rPr>
              </w:pPr>
              <w:hyperlink w:anchor="_Toc229060641" w:history="1">
                <w:r w:rsidR="004D1F06" w:rsidRPr="00FA7E03">
                  <w:rPr>
                    <w:rStyle w:val="Hyperlink"/>
                    <w:b/>
                  </w:rPr>
                  <w:t>4.</w:t>
                </w:r>
                <w:r w:rsidR="004D1F06">
                  <w:rPr>
                    <w:rFonts w:asciiTheme="minorHAnsi" w:eastAsiaTheme="minorEastAsia" w:hAnsiTheme="minorHAnsi" w:cstheme="minorBidi"/>
                    <w:bCs w:val="0"/>
                    <w:sz w:val="22"/>
                    <w:szCs w:val="22"/>
                  </w:rPr>
                  <w:tab/>
                </w:r>
                <w:r w:rsidR="004D1F06" w:rsidRPr="00FA7E03">
                  <w:rPr>
                    <w:rStyle w:val="Hyperlink"/>
                    <w:b/>
                  </w:rPr>
                  <w:t>DIRETRIZES</w:t>
                </w:r>
                <w:r w:rsidR="004D1F06">
                  <w:rPr>
                    <w:webHidden/>
                  </w:rPr>
                  <w:tab/>
                </w:r>
                <w:r w:rsidR="004D1F06">
                  <w:rPr>
                    <w:webHidden/>
                  </w:rPr>
                  <w:fldChar w:fldCharType="begin"/>
                </w:r>
                <w:r w:rsidR="004D1F06">
                  <w:rPr>
                    <w:webHidden/>
                  </w:rPr>
                  <w:instrText xml:space="preserve"> PAGEREF _Toc229060641 \h </w:instrText>
                </w:r>
                <w:r w:rsidR="004D1F06">
                  <w:rPr>
                    <w:webHidden/>
                  </w:rPr>
                </w:r>
                <w:r w:rsidR="004D1F06">
                  <w:rPr>
                    <w:webHidden/>
                  </w:rPr>
                  <w:fldChar w:fldCharType="separate"/>
                </w:r>
                <w:r w:rsidR="00E220A9">
                  <w:rPr>
                    <w:webHidden/>
                  </w:rPr>
                  <w:t>10</w:t>
                </w:r>
                <w:r w:rsidR="004D1F06">
                  <w:rPr>
                    <w:webHidden/>
                  </w:rPr>
                  <w:fldChar w:fldCharType="end"/>
                </w:r>
              </w:hyperlink>
            </w:p>
            <w:p w14:paraId="20825D6A" w14:textId="0A140464" w:rsidR="004D1F06" w:rsidRDefault="00590FBC">
              <w:pPr>
                <w:pStyle w:val="Sumrio1"/>
                <w:rPr>
                  <w:rFonts w:asciiTheme="minorHAnsi" w:eastAsiaTheme="minorEastAsia" w:hAnsiTheme="minorHAnsi" w:cstheme="minorBidi"/>
                  <w:bCs w:val="0"/>
                  <w:sz w:val="22"/>
                  <w:szCs w:val="22"/>
                </w:rPr>
              </w:pPr>
              <w:hyperlink w:anchor="_Toc229060642" w:history="1">
                <w:r w:rsidR="004D1F06" w:rsidRPr="00FA7E03">
                  <w:rPr>
                    <w:rStyle w:val="Hyperlink"/>
                    <w:b/>
                  </w:rPr>
                  <w:t>5.</w:t>
                </w:r>
                <w:r w:rsidR="004D1F06">
                  <w:rPr>
                    <w:rFonts w:asciiTheme="minorHAnsi" w:eastAsiaTheme="minorEastAsia" w:hAnsiTheme="minorHAnsi" w:cstheme="minorBidi"/>
                    <w:bCs w:val="0"/>
                    <w:sz w:val="22"/>
                    <w:szCs w:val="22"/>
                  </w:rPr>
                  <w:tab/>
                </w:r>
                <w:r w:rsidR="004D1F06" w:rsidRPr="00FA7E03">
                  <w:rPr>
                    <w:rStyle w:val="Hyperlink"/>
                    <w:b/>
                  </w:rPr>
                  <w:t>INSUMOS DISPONIBILIZADOS PELA ADMINISTRAÇÃO PÚBLICA</w:t>
                </w:r>
                <w:r w:rsidR="004D1F06">
                  <w:rPr>
                    <w:webHidden/>
                  </w:rPr>
                  <w:tab/>
                </w:r>
                <w:r w:rsidR="004D1F06">
                  <w:rPr>
                    <w:webHidden/>
                  </w:rPr>
                  <w:fldChar w:fldCharType="begin"/>
                </w:r>
                <w:r w:rsidR="004D1F06">
                  <w:rPr>
                    <w:webHidden/>
                  </w:rPr>
                  <w:instrText xml:space="preserve"> PAGEREF _Toc229060642 \h </w:instrText>
                </w:r>
                <w:r w:rsidR="004D1F06">
                  <w:rPr>
                    <w:webHidden/>
                  </w:rPr>
                </w:r>
                <w:r w:rsidR="004D1F06">
                  <w:rPr>
                    <w:webHidden/>
                  </w:rPr>
                  <w:fldChar w:fldCharType="separate"/>
                </w:r>
                <w:r w:rsidR="00E220A9">
                  <w:rPr>
                    <w:webHidden/>
                  </w:rPr>
                  <w:t>14</w:t>
                </w:r>
                <w:r w:rsidR="004D1F06">
                  <w:rPr>
                    <w:webHidden/>
                  </w:rPr>
                  <w:fldChar w:fldCharType="end"/>
                </w:r>
              </w:hyperlink>
            </w:p>
            <w:p w14:paraId="4446783C" w14:textId="3D66816E" w:rsidR="004D1F06" w:rsidRDefault="00590FBC">
              <w:pPr>
                <w:pStyle w:val="Sumrio1"/>
                <w:rPr>
                  <w:rFonts w:asciiTheme="minorHAnsi" w:eastAsiaTheme="minorEastAsia" w:hAnsiTheme="minorHAnsi" w:cstheme="minorBidi"/>
                  <w:bCs w:val="0"/>
                  <w:sz w:val="22"/>
                  <w:szCs w:val="22"/>
                </w:rPr>
              </w:pPr>
              <w:hyperlink w:anchor="_Toc229060643" w:history="1">
                <w:r w:rsidR="004D1F06" w:rsidRPr="00FA7E03">
                  <w:rPr>
                    <w:rStyle w:val="Hyperlink"/>
                    <w:b/>
                  </w:rPr>
                  <w:t>6.</w:t>
                </w:r>
                <w:r w:rsidR="004D1F06">
                  <w:rPr>
                    <w:rFonts w:asciiTheme="minorHAnsi" w:eastAsiaTheme="minorEastAsia" w:hAnsiTheme="minorHAnsi" w:cstheme="minorBidi"/>
                    <w:bCs w:val="0"/>
                    <w:sz w:val="22"/>
                    <w:szCs w:val="22"/>
                  </w:rPr>
                  <w:tab/>
                </w:r>
                <w:r w:rsidR="004D1F06" w:rsidRPr="00FA7E03">
                  <w:rPr>
                    <w:rStyle w:val="Hyperlink"/>
                    <w:b/>
                  </w:rPr>
                  <w:t>ESCOPO DOS SERVIÇOS E FASES</w:t>
                </w:r>
                <w:r w:rsidR="004D1F06">
                  <w:rPr>
                    <w:webHidden/>
                  </w:rPr>
                  <w:tab/>
                </w:r>
                <w:r w:rsidR="004D1F06">
                  <w:rPr>
                    <w:webHidden/>
                  </w:rPr>
                  <w:fldChar w:fldCharType="begin"/>
                </w:r>
                <w:r w:rsidR="004D1F06">
                  <w:rPr>
                    <w:webHidden/>
                  </w:rPr>
                  <w:instrText xml:space="preserve"> PAGEREF _Toc229060643 \h </w:instrText>
                </w:r>
                <w:r w:rsidR="004D1F06">
                  <w:rPr>
                    <w:webHidden/>
                  </w:rPr>
                </w:r>
                <w:r w:rsidR="004D1F06">
                  <w:rPr>
                    <w:webHidden/>
                  </w:rPr>
                  <w:fldChar w:fldCharType="separate"/>
                </w:r>
                <w:r w:rsidR="00E220A9">
                  <w:rPr>
                    <w:webHidden/>
                  </w:rPr>
                  <w:t>15</w:t>
                </w:r>
                <w:r w:rsidR="004D1F06">
                  <w:rPr>
                    <w:webHidden/>
                  </w:rPr>
                  <w:fldChar w:fldCharType="end"/>
                </w:r>
              </w:hyperlink>
            </w:p>
            <w:p w14:paraId="5E7F6FA2" w14:textId="70D09827" w:rsidR="004D1F06" w:rsidRDefault="00590FBC">
              <w:pPr>
                <w:pStyle w:val="Sumrio1"/>
                <w:rPr>
                  <w:rFonts w:asciiTheme="minorHAnsi" w:eastAsiaTheme="minorEastAsia" w:hAnsiTheme="minorHAnsi" w:cstheme="minorBidi"/>
                  <w:bCs w:val="0"/>
                  <w:sz w:val="22"/>
                  <w:szCs w:val="22"/>
                </w:rPr>
              </w:pPr>
              <w:hyperlink w:anchor="_Toc229060644" w:history="1">
                <w:r w:rsidR="004D1F06" w:rsidRPr="00FA7E03">
                  <w:rPr>
                    <w:rStyle w:val="Hyperlink"/>
                    <w:b/>
                  </w:rPr>
                  <w:t>7.</w:t>
                </w:r>
                <w:r w:rsidR="004D1F06">
                  <w:rPr>
                    <w:rFonts w:asciiTheme="minorHAnsi" w:eastAsiaTheme="minorEastAsia" w:hAnsiTheme="minorHAnsi" w:cstheme="minorBidi"/>
                    <w:bCs w:val="0"/>
                    <w:sz w:val="22"/>
                    <w:szCs w:val="22"/>
                  </w:rPr>
                  <w:tab/>
                </w:r>
                <w:r w:rsidR="004D1F06" w:rsidRPr="00FA7E03">
                  <w:rPr>
                    <w:rStyle w:val="Hyperlink"/>
                    <w:b/>
                  </w:rPr>
                  <w:t>DA HABILITAÇÃO TÉCNICA</w:t>
                </w:r>
                <w:r w:rsidR="004D1F06">
                  <w:rPr>
                    <w:webHidden/>
                  </w:rPr>
                  <w:tab/>
                </w:r>
                <w:r w:rsidR="004D1F06">
                  <w:rPr>
                    <w:webHidden/>
                  </w:rPr>
                  <w:fldChar w:fldCharType="begin"/>
                </w:r>
                <w:r w:rsidR="004D1F06">
                  <w:rPr>
                    <w:webHidden/>
                  </w:rPr>
                  <w:instrText xml:space="preserve"> PAGEREF _Toc229060644 \h </w:instrText>
                </w:r>
                <w:r w:rsidR="004D1F06">
                  <w:rPr>
                    <w:webHidden/>
                  </w:rPr>
                </w:r>
                <w:r w:rsidR="004D1F06">
                  <w:rPr>
                    <w:webHidden/>
                  </w:rPr>
                  <w:fldChar w:fldCharType="separate"/>
                </w:r>
                <w:r w:rsidR="00E220A9">
                  <w:rPr>
                    <w:webHidden/>
                  </w:rPr>
                  <w:t>16</w:t>
                </w:r>
                <w:r w:rsidR="004D1F06">
                  <w:rPr>
                    <w:webHidden/>
                  </w:rPr>
                  <w:fldChar w:fldCharType="end"/>
                </w:r>
              </w:hyperlink>
            </w:p>
            <w:p w14:paraId="59EA91E3" w14:textId="3517AB78" w:rsidR="004D1F06" w:rsidRDefault="00590FBC">
              <w:pPr>
                <w:pStyle w:val="Sumrio1"/>
                <w:rPr>
                  <w:rFonts w:asciiTheme="minorHAnsi" w:eastAsiaTheme="minorEastAsia" w:hAnsiTheme="minorHAnsi" w:cstheme="minorBidi"/>
                  <w:bCs w:val="0"/>
                  <w:sz w:val="22"/>
                  <w:szCs w:val="22"/>
                </w:rPr>
              </w:pPr>
              <w:hyperlink w:anchor="_Toc229060645" w:history="1">
                <w:r w:rsidR="004D1F06" w:rsidRPr="00FA7E03">
                  <w:rPr>
                    <w:rStyle w:val="Hyperlink"/>
                    <w:b/>
                  </w:rPr>
                  <w:t>9.</w:t>
                </w:r>
                <w:r w:rsidR="004D1F06">
                  <w:rPr>
                    <w:rFonts w:asciiTheme="minorHAnsi" w:eastAsiaTheme="minorEastAsia" w:hAnsiTheme="minorHAnsi" w:cstheme="minorBidi"/>
                    <w:bCs w:val="0"/>
                    <w:sz w:val="22"/>
                    <w:szCs w:val="22"/>
                  </w:rPr>
                  <w:tab/>
                </w:r>
                <w:r w:rsidR="004D1F06" w:rsidRPr="00FA7E03">
                  <w:rPr>
                    <w:rStyle w:val="Hyperlink"/>
                    <w:b/>
                  </w:rPr>
                  <w:t>ESTRUTURA DE CAPITAL E INTEGRALIZAÇÃO</w:t>
                </w:r>
                <w:r w:rsidR="004D1F06">
                  <w:rPr>
                    <w:webHidden/>
                  </w:rPr>
                  <w:tab/>
                </w:r>
                <w:r w:rsidR="004D1F06">
                  <w:rPr>
                    <w:webHidden/>
                  </w:rPr>
                  <w:fldChar w:fldCharType="begin"/>
                </w:r>
                <w:r w:rsidR="004D1F06">
                  <w:rPr>
                    <w:webHidden/>
                  </w:rPr>
                  <w:instrText xml:space="preserve"> PAGEREF _Toc229060645 \h </w:instrText>
                </w:r>
                <w:r w:rsidR="004D1F06">
                  <w:rPr>
                    <w:webHidden/>
                  </w:rPr>
                </w:r>
                <w:r w:rsidR="004D1F06">
                  <w:rPr>
                    <w:webHidden/>
                  </w:rPr>
                  <w:fldChar w:fldCharType="separate"/>
                </w:r>
                <w:r w:rsidR="00E220A9">
                  <w:rPr>
                    <w:webHidden/>
                  </w:rPr>
                  <w:t>28</w:t>
                </w:r>
                <w:r w:rsidR="004D1F06">
                  <w:rPr>
                    <w:webHidden/>
                  </w:rPr>
                  <w:fldChar w:fldCharType="end"/>
                </w:r>
              </w:hyperlink>
            </w:p>
            <w:p w14:paraId="16EB8ADB" w14:textId="45DA4279" w:rsidR="004D1F06" w:rsidRDefault="00590FBC">
              <w:pPr>
                <w:pStyle w:val="Sumrio1"/>
                <w:rPr>
                  <w:rFonts w:asciiTheme="minorHAnsi" w:eastAsiaTheme="minorEastAsia" w:hAnsiTheme="minorHAnsi" w:cstheme="minorBidi"/>
                  <w:bCs w:val="0"/>
                  <w:sz w:val="22"/>
                  <w:szCs w:val="22"/>
                </w:rPr>
              </w:pPr>
              <w:hyperlink w:anchor="_Toc229060646" w:history="1">
                <w:r w:rsidR="004D1F06" w:rsidRPr="00FA7E03">
                  <w:rPr>
                    <w:rStyle w:val="Hyperlink"/>
                    <w:b/>
                  </w:rPr>
                  <w:t>10.</w:t>
                </w:r>
                <w:r w:rsidR="004D1F06">
                  <w:rPr>
                    <w:rFonts w:asciiTheme="minorHAnsi" w:eastAsiaTheme="minorEastAsia" w:hAnsiTheme="minorHAnsi" w:cstheme="minorBidi"/>
                    <w:bCs w:val="0"/>
                    <w:sz w:val="22"/>
                    <w:szCs w:val="22"/>
                  </w:rPr>
                  <w:tab/>
                </w:r>
                <w:r w:rsidR="004D1F06" w:rsidRPr="00FA7E03">
                  <w:rPr>
                    <w:rStyle w:val="Hyperlink"/>
                    <w:b/>
                  </w:rPr>
                  <w:t>DISTRIBUIÇÃO, RELACIONAMENTO E EVENTUAL DESINVESTIMENTO</w:t>
                </w:r>
                <w:r w:rsidR="004D1F06">
                  <w:rPr>
                    <w:webHidden/>
                  </w:rPr>
                  <w:tab/>
                </w:r>
                <w:r w:rsidR="004D1F06">
                  <w:rPr>
                    <w:webHidden/>
                  </w:rPr>
                  <w:fldChar w:fldCharType="begin"/>
                </w:r>
                <w:r w:rsidR="004D1F06">
                  <w:rPr>
                    <w:webHidden/>
                  </w:rPr>
                  <w:instrText xml:space="preserve"> PAGEREF _Toc229060646 \h </w:instrText>
                </w:r>
                <w:r w:rsidR="004D1F06">
                  <w:rPr>
                    <w:webHidden/>
                  </w:rPr>
                </w:r>
                <w:r w:rsidR="004D1F06">
                  <w:rPr>
                    <w:webHidden/>
                  </w:rPr>
                  <w:fldChar w:fldCharType="separate"/>
                </w:r>
                <w:r w:rsidR="00E220A9">
                  <w:rPr>
                    <w:webHidden/>
                  </w:rPr>
                  <w:t>28</w:t>
                </w:r>
                <w:r w:rsidR="004D1F06">
                  <w:rPr>
                    <w:webHidden/>
                  </w:rPr>
                  <w:fldChar w:fldCharType="end"/>
                </w:r>
              </w:hyperlink>
            </w:p>
            <w:p w14:paraId="653AC1C8" w14:textId="45FD5958" w:rsidR="004D1F06" w:rsidRDefault="00590FBC">
              <w:pPr>
                <w:pStyle w:val="Sumrio1"/>
                <w:rPr>
                  <w:rFonts w:asciiTheme="minorHAnsi" w:eastAsiaTheme="minorEastAsia" w:hAnsiTheme="minorHAnsi" w:cstheme="minorBidi"/>
                  <w:bCs w:val="0"/>
                  <w:sz w:val="22"/>
                  <w:szCs w:val="22"/>
                </w:rPr>
              </w:pPr>
              <w:hyperlink w:anchor="_Toc229060647" w:history="1">
                <w:r w:rsidR="004D1F06" w:rsidRPr="00FA7E03">
                  <w:rPr>
                    <w:rStyle w:val="Hyperlink"/>
                    <w:b/>
                  </w:rPr>
                  <w:t>11.</w:t>
                </w:r>
                <w:r w:rsidR="004D1F06">
                  <w:rPr>
                    <w:rFonts w:asciiTheme="minorHAnsi" w:eastAsiaTheme="minorEastAsia" w:hAnsiTheme="minorHAnsi" w:cstheme="minorBidi"/>
                    <w:bCs w:val="0"/>
                    <w:sz w:val="22"/>
                    <w:szCs w:val="22"/>
                  </w:rPr>
                  <w:tab/>
                </w:r>
                <w:r w:rsidR="004D1F06" w:rsidRPr="00FA7E03">
                  <w:rPr>
                    <w:rStyle w:val="Hyperlink"/>
                    <w:b/>
                  </w:rPr>
                  <w:t>DO CRONOGRAMA DE EXECUÇÃO DO OBJETO</w:t>
                </w:r>
                <w:r w:rsidR="004D1F06">
                  <w:rPr>
                    <w:webHidden/>
                  </w:rPr>
                  <w:tab/>
                </w:r>
                <w:r w:rsidR="004D1F06">
                  <w:rPr>
                    <w:webHidden/>
                  </w:rPr>
                  <w:fldChar w:fldCharType="begin"/>
                </w:r>
                <w:r w:rsidR="004D1F06">
                  <w:rPr>
                    <w:webHidden/>
                  </w:rPr>
                  <w:instrText xml:space="preserve"> PAGEREF _Toc229060647 \h </w:instrText>
                </w:r>
                <w:r w:rsidR="004D1F06">
                  <w:rPr>
                    <w:webHidden/>
                  </w:rPr>
                </w:r>
                <w:r w:rsidR="004D1F06">
                  <w:rPr>
                    <w:webHidden/>
                  </w:rPr>
                  <w:fldChar w:fldCharType="separate"/>
                </w:r>
                <w:r w:rsidR="00E220A9">
                  <w:rPr>
                    <w:webHidden/>
                  </w:rPr>
                  <w:t>29</w:t>
                </w:r>
                <w:r w:rsidR="004D1F06">
                  <w:rPr>
                    <w:webHidden/>
                  </w:rPr>
                  <w:fldChar w:fldCharType="end"/>
                </w:r>
              </w:hyperlink>
            </w:p>
            <w:p w14:paraId="1A2907C6" w14:textId="36FB9858" w:rsidR="004D1F06" w:rsidRDefault="00590FBC">
              <w:pPr>
                <w:pStyle w:val="Sumrio1"/>
                <w:rPr>
                  <w:rFonts w:asciiTheme="minorHAnsi" w:eastAsiaTheme="minorEastAsia" w:hAnsiTheme="minorHAnsi" w:cstheme="minorBidi"/>
                  <w:bCs w:val="0"/>
                  <w:sz w:val="22"/>
                  <w:szCs w:val="22"/>
                </w:rPr>
              </w:pPr>
              <w:hyperlink w:anchor="_Toc229060648" w:history="1">
                <w:r w:rsidR="004D1F06" w:rsidRPr="00FA7E03">
                  <w:rPr>
                    <w:rStyle w:val="Hyperlink"/>
                    <w:b/>
                  </w:rPr>
                  <w:t>12.</w:t>
                </w:r>
                <w:r w:rsidR="004D1F06">
                  <w:rPr>
                    <w:rFonts w:asciiTheme="minorHAnsi" w:eastAsiaTheme="minorEastAsia" w:hAnsiTheme="minorHAnsi" w:cstheme="minorBidi"/>
                    <w:bCs w:val="0"/>
                    <w:sz w:val="22"/>
                    <w:szCs w:val="22"/>
                  </w:rPr>
                  <w:tab/>
                </w:r>
                <w:r w:rsidR="004D1F06" w:rsidRPr="00FA7E03">
                  <w:rPr>
                    <w:rStyle w:val="Hyperlink"/>
                    <w:b/>
                  </w:rPr>
                  <w:t>GOVERNANÇA E CONTROLE</w:t>
                </w:r>
                <w:r w:rsidR="004D1F06">
                  <w:rPr>
                    <w:webHidden/>
                  </w:rPr>
                  <w:tab/>
                </w:r>
                <w:r w:rsidR="004D1F06">
                  <w:rPr>
                    <w:webHidden/>
                  </w:rPr>
                  <w:fldChar w:fldCharType="begin"/>
                </w:r>
                <w:r w:rsidR="004D1F06">
                  <w:rPr>
                    <w:webHidden/>
                  </w:rPr>
                  <w:instrText xml:space="preserve"> PAGEREF _Toc229060648 \h </w:instrText>
                </w:r>
                <w:r w:rsidR="004D1F06">
                  <w:rPr>
                    <w:webHidden/>
                  </w:rPr>
                </w:r>
                <w:r w:rsidR="004D1F06">
                  <w:rPr>
                    <w:webHidden/>
                  </w:rPr>
                  <w:fldChar w:fldCharType="separate"/>
                </w:r>
                <w:r w:rsidR="00E220A9">
                  <w:rPr>
                    <w:webHidden/>
                  </w:rPr>
                  <w:t>29</w:t>
                </w:r>
                <w:r w:rsidR="004D1F06">
                  <w:rPr>
                    <w:webHidden/>
                  </w:rPr>
                  <w:fldChar w:fldCharType="end"/>
                </w:r>
              </w:hyperlink>
            </w:p>
            <w:p w14:paraId="331C02E8" w14:textId="2509C4BE" w:rsidR="004D1F06" w:rsidRDefault="00590FBC">
              <w:pPr>
                <w:pStyle w:val="Sumrio1"/>
                <w:rPr>
                  <w:rFonts w:asciiTheme="minorHAnsi" w:eastAsiaTheme="minorEastAsia" w:hAnsiTheme="minorHAnsi" w:cstheme="minorBidi"/>
                  <w:bCs w:val="0"/>
                  <w:sz w:val="22"/>
                  <w:szCs w:val="22"/>
                </w:rPr>
              </w:pPr>
              <w:hyperlink w:anchor="_Toc229060649" w:history="1">
                <w:r w:rsidR="004D1F06" w:rsidRPr="00FA7E03">
                  <w:rPr>
                    <w:rStyle w:val="Hyperlink"/>
                    <w:b/>
                  </w:rPr>
                  <w:t>13.</w:t>
                </w:r>
                <w:r w:rsidR="004D1F06">
                  <w:rPr>
                    <w:rFonts w:asciiTheme="minorHAnsi" w:eastAsiaTheme="minorEastAsia" w:hAnsiTheme="minorHAnsi" w:cstheme="minorBidi"/>
                    <w:bCs w:val="0"/>
                    <w:sz w:val="22"/>
                    <w:szCs w:val="22"/>
                  </w:rPr>
                  <w:tab/>
                </w:r>
                <w:r w:rsidR="004D1F06" w:rsidRPr="00FA7E03">
                  <w:rPr>
                    <w:rStyle w:val="Hyperlink"/>
                    <w:b/>
                  </w:rPr>
                  <w:t>INDICADORES DE DESEMPENHO</w:t>
                </w:r>
                <w:r w:rsidR="004D1F06">
                  <w:rPr>
                    <w:webHidden/>
                  </w:rPr>
                  <w:tab/>
                </w:r>
                <w:r w:rsidR="004D1F06">
                  <w:rPr>
                    <w:webHidden/>
                  </w:rPr>
                  <w:fldChar w:fldCharType="begin"/>
                </w:r>
                <w:r w:rsidR="004D1F06">
                  <w:rPr>
                    <w:webHidden/>
                  </w:rPr>
                  <w:instrText xml:space="preserve"> PAGEREF _Toc229060649 \h </w:instrText>
                </w:r>
                <w:r w:rsidR="004D1F06">
                  <w:rPr>
                    <w:webHidden/>
                  </w:rPr>
                </w:r>
                <w:r w:rsidR="004D1F06">
                  <w:rPr>
                    <w:webHidden/>
                  </w:rPr>
                  <w:fldChar w:fldCharType="separate"/>
                </w:r>
                <w:r w:rsidR="00E220A9">
                  <w:rPr>
                    <w:webHidden/>
                  </w:rPr>
                  <w:t>29</w:t>
                </w:r>
                <w:r w:rsidR="004D1F06">
                  <w:rPr>
                    <w:webHidden/>
                  </w:rPr>
                  <w:fldChar w:fldCharType="end"/>
                </w:r>
              </w:hyperlink>
            </w:p>
            <w:p w14:paraId="225B56E7" w14:textId="7435596D" w:rsidR="00E726E4" w:rsidRPr="0011633E" w:rsidRDefault="00292F0C" w:rsidP="00E726E4">
              <w:pPr>
                <w:spacing w:after="120" w:line="360" w:lineRule="auto"/>
                <w:rPr>
                  <w:rFonts w:ascii="Arial" w:hAnsi="Arial" w:cs="Arial"/>
                </w:rPr>
              </w:pPr>
              <w:r w:rsidRPr="0011633E">
                <w:rPr>
                  <w:rFonts w:ascii="Arial" w:hAnsi="Arial" w:cs="Arial"/>
                </w:rPr>
                <w:fldChar w:fldCharType="end"/>
              </w:r>
            </w:p>
            <w:p w14:paraId="68A8F25D" w14:textId="7C42EA5E" w:rsidR="00292F0C" w:rsidRDefault="00590FBC" w:rsidP="00E726E4">
              <w:pPr>
                <w:pStyle w:val="Sumrio1"/>
              </w:pPr>
            </w:p>
          </w:sdtContent>
        </w:sdt>
      </w:sdtContent>
    </w:sdt>
    <w:p w14:paraId="7EF47F0B" w14:textId="0AE49C2B" w:rsidR="00292F0C" w:rsidRDefault="00292F0C" w:rsidP="00292F0C"/>
    <w:p w14:paraId="04BAC827" w14:textId="77777777" w:rsidR="00B157C6" w:rsidRDefault="00C8534F" w:rsidP="00322734">
      <w:pPr>
        <w:spacing w:after="120" w:line="360" w:lineRule="auto"/>
        <w:rPr>
          <w:rFonts w:ascii="Arial" w:eastAsia="Arial" w:hAnsi="Arial" w:cs="Arial"/>
          <w:b/>
          <w:bCs/>
        </w:rPr>
      </w:pPr>
      <w:r>
        <w:br w:type="page"/>
      </w:r>
    </w:p>
    <w:p w14:paraId="0C9D3D17" w14:textId="77777777" w:rsidR="00B157C6" w:rsidRDefault="00C8534F" w:rsidP="00322734">
      <w:pPr>
        <w:pStyle w:val="Ttulo1"/>
        <w:numPr>
          <w:ilvl w:val="0"/>
          <w:numId w:val="2"/>
        </w:numPr>
        <w:spacing w:before="0" w:after="120" w:line="360" w:lineRule="auto"/>
        <w:rPr>
          <w:rFonts w:ascii="Arial" w:eastAsia="Arial" w:hAnsi="Arial" w:cs="Arial"/>
          <w:b/>
          <w:bCs/>
          <w:color w:val="1F1F1F"/>
          <w:sz w:val="24"/>
          <w:szCs w:val="24"/>
        </w:rPr>
      </w:pPr>
      <w:bookmarkStart w:id="1" w:name="_heading=h.c1u243vc6m9h" w:colFirst="0" w:colLast="0"/>
      <w:bookmarkStart w:id="2" w:name="_Toc229060638"/>
      <w:bookmarkEnd w:id="1"/>
      <w:r>
        <w:rPr>
          <w:rFonts w:ascii="Arial" w:eastAsia="Arial" w:hAnsi="Arial" w:cs="Arial"/>
          <w:b/>
          <w:bCs/>
          <w:color w:val="1F1F1F"/>
          <w:sz w:val="24"/>
          <w:szCs w:val="24"/>
        </w:rPr>
        <w:lastRenderedPageBreak/>
        <w:t>CONTEXTO</w:t>
      </w:r>
      <w:bookmarkEnd w:id="2"/>
    </w:p>
    <w:p w14:paraId="073D4252" w14:textId="77777777" w:rsidR="0011633E" w:rsidRDefault="0011633E" w:rsidP="00322734">
      <w:pPr>
        <w:spacing w:after="120" w:line="360" w:lineRule="auto"/>
        <w:jc w:val="both"/>
        <w:rPr>
          <w:rFonts w:ascii="Arial" w:eastAsia="Arial" w:hAnsi="Arial" w:cs="Arial"/>
        </w:rPr>
      </w:pPr>
      <w:r w:rsidRPr="0011633E">
        <w:rPr>
          <w:rFonts w:ascii="Arial" w:eastAsia="Arial" w:hAnsi="Arial" w:cs="Arial"/>
        </w:rPr>
        <w:t>O Governo do Estado do Paraná, em consonância com sua política de fortalecimento do turismo, da economia regional e da gestão eficiente de ativos públicos estratégicos, identificou a necessidade de estruturar uma solução institucional capaz de promover a exploração contínua, sustentável e economicamente racional do Centro de Convenções de Foz do Iguaçu. O equipamento, recentemente incorporado ao patrimônio estadual por meio de desapropriação (Decreto nº 9.818/2025), possui elevada relevância estratégica para o desenvolvimento econômico, turístico e institucional da região, especialmente por sua localização na tríplice fronteira e pela vocação consolidada para eventos de grande porte.</w:t>
      </w:r>
    </w:p>
    <w:p w14:paraId="542608A6" w14:textId="77777777" w:rsidR="0011633E" w:rsidRPr="0011633E" w:rsidRDefault="0011633E" w:rsidP="0011633E">
      <w:pPr>
        <w:spacing w:after="120" w:line="360" w:lineRule="auto"/>
        <w:jc w:val="both"/>
        <w:rPr>
          <w:rFonts w:ascii="Arial" w:eastAsia="Arial" w:hAnsi="Arial" w:cs="Arial"/>
        </w:rPr>
      </w:pPr>
      <w:r w:rsidRPr="0011633E">
        <w:rPr>
          <w:rFonts w:ascii="Arial" w:eastAsia="Arial" w:hAnsi="Arial" w:cs="Arial"/>
        </w:rPr>
        <w:t>A manutenção da finalidade pública que justificou a desapropriação exige a adoção de um modelo capaz de superar o uso pontual historicamente verificado, preservar o patrimônio público e viabilizar investimentos progressivos de modernização, requalificação e expansão do ativo.</w:t>
      </w:r>
    </w:p>
    <w:p w14:paraId="52269F5F" w14:textId="77777777" w:rsidR="0011633E" w:rsidRDefault="0011633E" w:rsidP="0011633E">
      <w:pPr>
        <w:spacing w:after="120" w:line="360" w:lineRule="auto"/>
        <w:jc w:val="both"/>
        <w:rPr>
          <w:rFonts w:ascii="Arial" w:eastAsia="Arial" w:hAnsi="Arial" w:cs="Arial"/>
        </w:rPr>
      </w:pPr>
      <w:r w:rsidRPr="0011633E">
        <w:rPr>
          <w:rFonts w:ascii="Arial" w:eastAsia="Arial" w:hAnsi="Arial" w:cs="Arial"/>
        </w:rPr>
        <w:t>Os estudos de viabilidade conduzidos inicialmente partiram da modelagem de concessão de uso. Esse modelo foi aprofundado, colocado em Consulta Pública, Audiência Pública e Sondagem de Mercado, mas revelou limitações econômico</w:t>
      </w:r>
      <w:r>
        <w:rPr>
          <w:rFonts w:ascii="Arial" w:eastAsia="Arial" w:hAnsi="Arial" w:cs="Arial"/>
        </w:rPr>
        <w:t>-</w:t>
      </w:r>
      <w:r w:rsidRPr="0011633E">
        <w:rPr>
          <w:rFonts w:ascii="Arial" w:eastAsia="Arial" w:hAnsi="Arial" w:cs="Arial"/>
        </w:rPr>
        <w:t>financeiras, dificuldades de atratividade e rigidez contratual incompatíveis com a natureza dinâmica e multifásica do desenvolvimento imobiliário requerido. Em razão dessas manifestações, a Administração demandou análise técnico-jurídica especializada, que concluiu pela viabilidade e maior eficiência da estruturação do empreendimento por meio de um Fundo de Investimento Imobiliário (FII).</w:t>
      </w:r>
    </w:p>
    <w:p w14:paraId="2EBCDBE6" w14:textId="77777777" w:rsidR="0011633E" w:rsidRDefault="0011633E" w:rsidP="00322734">
      <w:pPr>
        <w:spacing w:after="120" w:line="360" w:lineRule="auto"/>
        <w:jc w:val="both"/>
        <w:rPr>
          <w:rFonts w:ascii="Arial" w:eastAsia="Arial" w:hAnsi="Arial" w:cs="Arial"/>
        </w:rPr>
      </w:pPr>
      <w:r w:rsidRPr="0011633E">
        <w:rPr>
          <w:rFonts w:ascii="Arial" w:eastAsia="Arial" w:hAnsi="Arial" w:cs="Arial"/>
        </w:rPr>
        <w:t>A modelagem FII — análoga à prevista na Lei Federal nº 13.240/2015 — permite a integralização do ativo como patrimônio inicial do fundo, a atração de capital privado, a separação entre a formulação da política pública e a gestão profissional do investimento e a implementação progressiva do desenvolvimento imobiliário. Essa solução se mostrou mais eficiente e vantajosa para o interesse público quando comparada às demais alternativas avaliadas, conforme concluído no Estudo Técnico Preliminar.</w:t>
      </w:r>
    </w:p>
    <w:p w14:paraId="1E4CDEF9" w14:textId="361027D1" w:rsidR="0011633E" w:rsidRDefault="0011633E" w:rsidP="00322734">
      <w:pPr>
        <w:spacing w:after="120" w:line="360" w:lineRule="auto"/>
        <w:jc w:val="both"/>
        <w:rPr>
          <w:rFonts w:ascii="Arial" w:eastAsia="Arial" w:hAnsi="Arial" w:cs="Arial"/>
        </w:rPr>
      </w:pPr>
      <w:r w:rsidRPr="0011633E">
        <w:rPr>
          <w:rFonts w:ascii="Arial" w:eastAsia="Arial" w:hAnsi="Arial" w:cs="Arial"/>
        </w:rPr>
        <w:lastRenderedPageBreak/>
        <w:t>A viabilidade jurídica da operação foi assegurada pela edição da Lei Estadual nº 22.925/2025, que autorizou a integralização do Centro de Convenções em cotas de fundo de investimento, existente ou a ser constituído</w:t>
      </w:r>
      <w:r w:rsidR="0024164D">
        <w:rPr>
          <w:rFonts w:ascii="Arial" w:eastAsia="Arial" w:hAnsi="Arial" w:cs="Arial"/>
        </w:rPr>
        <w:t>.</w:t>
      </w:r>
    </w:p>
    <w:p w14:paraId="0612B6D3" w14:textId="02599D98" w:rsidR="0011633E" w:rsidRDefault="0011633E" w:rsidP="00322734">
      <w:pPr>
        <w:spacing w:after="120" w:line="360" w:lineRule="auto"/>
        <w:jc w:val="both"/>
        <w:rPr>
          <w:rFonts w:ascii="Arial" w:eastAsia="Arial" w:hAnsi="Arial" w:cs="Arial"/>
        </w:rPr>
      </w:pPr>
      <w:r w:rsidRPr="0011633E">
        <w:rPr>
          <w:rFonts w:ascii="Arial" w:eastAsia="Arial" w:hAnsi="Arial" w:cs="Arial"/>
        </w:rPr>
        <w:t>Diante disso, o presente Termo de Referência tem por finalidade orientar o Chamamento Público destinado à seleção de instituição especializada, devidamente credenciada perante a Comissão de Valores Mobiliários (CVM), para exercer as funções de Administradora e Gestora do FII a ser constituído — FII PARANÁ CCFI. A contratação tem por objeto a apresentação e execução de tese de investimento imobiliário para desenvolvimento do ativo, abrangendo estruturação do fundo, governança, plano de ocupação e desenvolvimento, intervenções necessárias, gestão operacional e patrimonial, preservando-se o papel do Estado como cotista sênior, com prerrogativas estratégicas e proteção do interesse público</w:t>
      </w:r>
      <w:r w:rsidR="0024164D">
        <w:rPr>
          <w:rFonts w:ascii="Arial" w:eastAsia="Arial" w:hAnsi="Arial" w:cs="Arial"/>
        </w:rPr>
        <w:t>.</w:t>
      </w:r>
    </w:p>
    <w:p w14:paraId="16FC7141" w14:textId="77777777" w:rsidR="00B157C6" w:rsidRDefault="00C8534F" w:rsidP="00322734">
      <w:pPr>
        <w:pStyle w:val="Ttulo1"/>
        <w:numPr>
          <w:ilvl w:val="0"/>
          <w:numId w:val="2"/>
        </w:numPr>
        <w:spacing w:before="0" w:after="120" w:line="360" w:lineRule="auto"/>
        <w:rPr>
          <w:rFonts w:ascii="Arial" w:eastAsia="Arial" w:hAnsi="Arial" w:cs="Arial"/>
          <w:b/>
          <w:bCs/>
          <w:color w:val="1F1F1F"/>
          <w:sz w:val="24"/>
          <w:szCs w:val="24"/>
        </w:rPr>
      </w:pPr>
      <w:bookmarkStart w:id="3" w:name="_Toc229060639"/>
      <w:r>
        <w:rPr>
          <w:rFonts w:ascii="Arial" w:eastAsia="Arial" w:hAnsi="Arial" w:cs="Arial"/>
          <w:b/>
          <w:bCs/>
          <w:color w:val="1F1F1F"/>
          <w:sz w:val="24"/>
          <w:szCs w:val="24"/>
        </w:rPr>
        <w:t>JUSTIFICATIVA</w:t>
      </w:r>
      <w:bookmarkEnd w:id="3"/>
    </w:p>
    <w:p w14:paraId="6D9191B8" w14:textId="77777777" w:rsidR="00BC7B63" w:rsidRPr="002218FF" w:rsidRDefault="00BC7B63" w:rsidP="002218FF">
      <w:pPr>
        <w:spacing w:after="120" w:line="360" w:lineRule="auto"/>
        <w:jc w:val="both"/>
        <w:rPr>
          <w:rFonts w:ascii="Arial" w:eastAsia="Arial" w:hAnsi="Arial" w:cs="Arial"/>
        </w:rPr>
      </w:pPr>
      <w:r w:rsidRPr="002218FF">
        <w:rPr>
          <w:rFonts w:ascii="Arial" w:eastAsia="Arial" w:hAnsi="Arial" w:cs="Arial"/>
        </w:rPr>
        <w:t>A opção pela estruturação do projeto por meio de Fundo de Investimento Imobiliário (FII) decorre das análises técnico-institucionais realizadas e se justifica pelos seguintes fatores estratégicos e de interesse público, conforme demonstrado no Estudo Técnico Preliminar:</w:t>
      </w:r>
    </w:p>
    <w:p w14:paraId="04902826" w14:textId="77777777" w:rsidR="00BC7B63" w:rsidRPr="00BC7B63" w:rsidRDefault="00BC7B63" w:rsidP="00765567">
      <w:pPr>
        <w:numPr>
          <w:ilvl w:val="0"/>
          <w:numId w:val="7"/>
        </w:numPr>
        <w:spacing w:after="120" w:line="360" w:lineRule="auto"/>
        <w:jc w:val="both"/>
        <w:rPr>
          <w:rFonts w:ascii="Arial" w:eastAsia="Arial" w:hAnsi="Arial" w:cs="Arial"/>
          <w:color w:val="000000"/>
        </w:rPr>
      </w:pPr>
      <w:r w:rsidRPr="00BC7B63">
        <w:rPr>
          <w:rFonts w:ascii="Arial" w:eastAsia="Arial" w:hAnsi="Arial" w:cs="Arial"/>
          <w:b/>
          <w:color w:val="000000"/>
        </w:rPr>
        <w:t>Flexibilidade patrimonial e racionalização do uso do ativo</w:t>
      </w:r>
      <w:r w:rsidRPr="00BC7B63">
        <w:rPr>
          <w:rFonts w:ascii="Arial" w:eastAsia="Arial" w:hAnsi="Arial" w:cs="Arial"/>
          <w:color w:val="000000"/>
        </w:rPr>
        <w:t xml:space="preserve">: </w:t>
      </w:r>
      <w:r>
        <w:rPr>
          <w:rFonts w:ascii="Arial" w:eastAsia="Arial" w:hAnsi="Arial" w:cs="Arial"/>
          <w:color w:val="000000"/>
        </w:rPr>
        <w:t>a</w:t>
      </w:r>
      <w:r w:rsidRPr="00BC7B63">
        <w:rPr>
          <w:rFonts w:ascii="Arial" w:eastAsia="Arial" w:hAnsi="Arial" w:cs="Arial"/>
          <w:color w:val="000000"/>
        </w:rPr>
        <w:t xml:space="preserve"> integralização do imóvel ao FII permite ao Estado organizar a exploração econômica do Centro de Convenções dentro de um veículo patrimonial estruturado, possibilitando reciclagem de capital, desenvolvimento imobiliário progressivo e governança econômica adequada ao ciclo de maturação do empreendimento, sem necessidade de alienação direta e imediata do bem.</w:t>
      </w:r>
    </w:p>
    <w:p w14:paraId="2960E74A" w14:textId="77777777" w:rsidR="00BC7B63" w:rsidRPr="00BC7B63" w:rsidRDefault="00BC7B63" w:rsidP="00765567">
      <w:pPr>
        <w:numPr>
          <w:ilvl w:val="0"/>
          <w:numId w:val="7"/>
        </w:numPr>
        <w:spacing w:after="120" w:line="360" w:lineRule="auto"/>
        <w:jc w:val="both"/>
        <w:rPr>
          <w:rFonts w:ascii="Arial" w:eastAsia="Arial" w:hAnsi="Arial" w:cs="Arial"/>
          <w:color w:val="000000"/>
        </w:rPr>
      </w:pPr>
      <w:r w:rsidRPr="00BC7B63">
        <w:rPr>
          <w:rFonts w:ascii="Arial" w:eastAsia="Arial" w:hAnsi="Arial" w:cs="Arial"/>
          <w:b/>
          <w:color w:val="000000"/>
        </w:rPr>
        <w:t>Atração de capital privado e redução do ônus fisca</w:t>
      </w:r>
      <w:r w:rsidRPr="00BC7B63">
        <w:rPr>
          <w:rFonts w:ascii="Arial" w:eastAsia="Arial" w:hAnsi="Arial" w:cs="Arial"/>
          <w:color w:val="000000"/>
        </w:rPr>
        <w:t>l:</w:t>
      </w:r>
      <w:r>
        <w:rPr>
          <w:rFonts w:ascii="Arial" w:eastAsia="Arial" w:hAnsi="Arial" w:cs="Arial"/>
          <w:color w:val="000000"/>
        </w:rPr>
        <w:t xml:space="preserve"> </w:t>
      </w:r>
      <w:r w:rsidRPr="00BC7B63">
        <w:rPr>
          <w:rFonts w:ascii="Arial" w:eastAsia="Arial" w:hAnsi="Arial" w:cs="Arial"/>
          <w:color w:val="000000"/>
        </w:rPr>
        <w:t>A modelagem por FII viabiliza a captação de recursos de investidores privados, inclusive por meio de emissões subsequentes, para financiar as intervenções de modernização, readequação, expansão e operação do equipamento. Esse arranjo diminui a necessidade de aportes diretos do Estado e amplia a capacidade de investimento no ativo, conforme previsto no ETP.</w:t>
      </w:r>
    </w:p>
    <w:p w14:paraId="0595BF2E" w14:textId="77777777" w:rsidR="00BC7B63" w:rsidRPr="00BC7B63" w:rsidRDefault="00BC7B63" w:rsidP="00765567">
      <w:pPr>
        <w:numPr>
          <w:ilvl w:val="0"/>
          <w:numId w:val="7"/>
        </w:numPr>
        <w:spacing w:after="120" w:line="360" w:lineRule="auto"/>
        <w:jc w:val="both"/>
        <w:rPr>
          <w:rFonts w:ascii="Arial" w:eastAsia="Arial" w:hAnsi="Arial" w:cs="Arial"/>
          <w:color w:val="000000"/>
        </w:rPr>
      </w:pPr>
      <w:r w:rsidRPr="00BC7B63">
        <w:rPr>
          <w:rFonts w:ascii="Arial" w:eastAsia="Arial" w:hAnsi="Arial" w:cs="Arial"/>
          <w:b/>
          <w:color w:val="000000"/>
        </w:rPr>
        <w:lastRenderedPageBreak/>
        <w:t>Governança qualificada e transparência regulatória</w:t>
      </w:r>
      <w:r w:rsidRPr="00BC7B63">
        <w:rPr>
          <w:rFonts w:ascii="Arial" w:eastAsia="Arial" w:hAnsi="Arial" w:cs="Arial"/>
          <w:color w:val="000000"/>
        </w:rPr>
        <w:t>:</w:t>
      </w:r>
      <w:r>
        <w:rPr>
          <w:rFonts w:ascii="Arial" w:eastAsia="Arial" w:hAnsi="Arial" w:cs="Arial"/>
          <w:color w:val="000000"/>
        </w:rPr>
        <w:t xml:space="preserve"> o</w:t>
      </w:r>
      <w:r w:rsidRPr="00BC7B63">
        <w:rPr>
          <w:rFonts w:ascii="Arial" w:eastAsia="Arial" w:hAnsi="Arial" w:cs="Arial"/>
          <w:color w:val="000000"/>
        </w:rPr>
        <w:t xml:space="preserve"> FII estará submetido às regras da Resolução CVM 175, assegurando auditoria independente, controles fiduciários, mecanismos de gestão de conflitos e ampla transparência aos cotistas e à sociedade. A governança do fundo delimita as matérias estratégicas sob competência do Estado, preservando a finalidade pública, ao mesmo tempo em que garante autonomia técnica à gestora profissional.</w:t>
      </w:r>
    </w:p>
    <w:p w14:paraId="5CD3EB27" w14:textId="77777777" w:rsidR="00BC7B63" w:rsidRPr="00BC7B63" w:rsidRDefault="00BC7B63" w:rsidP="00765567">
      <w:pPr>
        <w:numPr>
          <w:ilvl w:val="0"/>
          <w:numId w:val="7"/>
        </w:numPr>
        <w:spacing w:after="120" w:line="360" w:lineRule="auto"/>
        <w:jc w:val="both"/>
        <w:rPr>
          <w:rFonts w:ascii="Arial" w:eastAsia="Arial" w:hAnsi="Arial" w:cs="Arial"/>
          <w:color w:val="000000"/>
        </w:rPr>
      </w:pPr>
      <w:r w:rsidRPr="00BC7B63">
        <w:rPr>
          <w:rFonts w:ascii="Arial" w:eastAsia="Arial" w:hAnsi="Arial" w:cs="Arial"/>
          <w:b/>
          <w:color w:val="000000"/>
        </w:rPr>
        <w:t>Gestão especializada e maximização de valor do ativo</w:t>
      </w:r>
      <w:r w:rsidRPr="00BC7B63">
        <w:rPr>
          <w:rFonts w:ascii="Arial" w:eastAsia="Arial" w:hAnsi="Arial" w:cs="Arial"/>
          <w:color w:val="000000"/>
        </w:rPr>
        <w:t xml:space="preserve">: </w:t>
      </w:r>
      <w:r>
        <w:rPr>
          <w:rFonts w:ascii="Arial" w:eastAsia="Arial" w:hAnsi="Arial" w:cs="Arial"/>
          <w:color w:val="000000"/>
        </w:rPr>
        <w:t>a</w:t>
      </w:r>
      <w:r w:rsidRPr="00BC7B63">
        <w:rPr>
          <w:rFonts w:ascii="Arial" w:eastAsia="Arial" w:hAnsi="Arial" w:cs="Arial"/>
          <w:color w:val="000000"/>
        </w:rPr>
        <w:t xml:space="preserve"> operação do Centro de Convenções será conduzida por administradora e gestora profissionais, com experiência comprovada em desenvolvimento e gestão de ativos imobiliários complexos. Essa atuação permite ampliar a eficiência operacional, incrementar receitas, aumentar a taxa de ocupação e promover ganhos de valorização do empreendimento, gerando retorno econômico para o Estado por meio das cotas públicas.</w:t>
      </w:r>
    </w:p>
    <w:p w14:paraId="48F10DC9" w14:textId="77777777" w:rsidR="00BC7B63" w:rsidRPr="00BC7B63" w:rsidRDefault="00BC7B63" w:rsidP="00BC7B63">
      <w:pPr>
        <w:pStyle w:val="PargrafodaLista"/>
        <w:numPr>
          <w:ilvl w:val="0"/>
          <w:numId w:val="7"/>
        </w:numPr>
        <w:spacing w:after="120" w:line="360" w:lineRule="auto"/>
        <w:jc w:val="both"/>
        <w:rPr>
          <w:rFonts w:ascii="Arial" w:eastAsia="Arial" w:hAnsi="Arial" w:cs="Arial"/>
        </w:rPr>
      </w:pPr>
      <w:r w:rsidRPr="00BC7B63">
        <w:rPr>
          <w:rFonts w:ascii="Arial" w:eastAsia="Arial" w:hAnsi="Arial" w:cs="Arial"/>
          <w:b/>
          <w:color w:val="000000"/>
        </w:rPr>
        <w:t>Garantia da finalidade pública e proteção do interesse estatal:</w:t>
      </w:r>
      <w:r w:rsidRPr="00BC7B63">
        <w:rPr>
          <w:rFonts w:ascii="Arial" w:eastAsia="Arial" w:hAnsi="Arial" w:cs="Arial"/>
          <w:color w:val="000000"/>
        </w:rPr>
        <w:t xml:space="preserve"> a estrutura regulatória do fundo incluirá mecanismos específicos de salvaguarda do interesse público, como prerrogativas estratégicas do cotista sênior, matérias sujeitas à anuência do Estado, preservação do uso principal do imóvel e direito de preferência para eventual recompra do ativo ao fim do ciclo do </w:t>
      </w:r>
      <w:r w:rsidRPr="00BC7B63">
        <w:rPr>
          <w:rFonts w:ascii="Arial" w:eastAsia="Arial" w:hAnsi="Arial" w:cs="Arial"/>
        </w:rPr>
        <w:t>fundo, conforme diretrizes estabelecidas no ETP.</w:t>
      </w:r>
    </w:p>
    <w:p w14:paraId="257C0317" w14:textId="4396AE21" w:rsidR="001A78B0" w:rsidRDefault="00BC7B63" w:rsidP="0024164D">
      <w:pPr>
        <w:spacing w:after="120" w:line="360" w:lineRule="auto"/>
        <w:jc w:val="both"/>
        <w:rPr>
          <w:rFonts w:ascii="Arial" w:eastAsia="Arial" w:hAnsi="Arial" w:cs="Arial"/>
        </w:rPr>
      </w:pPr>
      <w:r w:rsidRPr="002218FF">
        <w:rPr>
          <w:rFonts w:ascii="Arial" w:eastAsia="Arial" w:hAnsi="Arial" w:cs="Arial"/>
        </w:rPr>
        <w:t>Diante disso, a contratação de instituição especializada para estruturar, constituir, administrar e gerir o FII PARANÁ CCFI é necessária, uma vez que tais atividades demandam habilitação técnica e regulatória específica, experiência fiduciária, capacidade de desenvolvimento imobiliário e domínio de práticas próprias do mercado de capitais — competências que não integram o escopo institucional da Administração Pública Estadual, conforme reconhecido no Estudo Técnico Preliminar.</w:t>
      </w:r>
      <w:r w:rsidR="001A78B0">
        <w:rPr>
          <w:rFonts w:ascii="Arial" w:eastAsia="Arial" w:hAnsi="Arial" w:cs="Arial"/>
        </w:rPr>
        <w:br w:type="page"/>
      </w:r>
    </w:p>
    <w:p w14:paraId="49539825" w14:textId="52CD3521" w:rsidR="00443B54" w:rsidRPr="001538D8" w:rsidRDefault="00443B54" w:rsidP="00443B54">
      <w:pPr>
        <w:pStyle w:val="PargrafodaLista"/>
        <w:numPr>
          <w:ilvl w:val="1"/>
          <w:numId w:val="2"/>
        </w:numPr>
        <w:spacing w:after="120" w:line="360" w:lineRule="auto"/>
        <w:jc w:val="both"/>
        <w:rPr>
          <w:rFonts w:ascii="Arial" w:eastAsia="Arial" w:hAnsi="Arial" w:cs="Arial"/>
          <w:b/>
          <w:bCs/>
          <w:color w:val="1F1F1F"/>
        </w:rPr>
      </w:pPr>
      <w:r w:rsidRPr="001538D8">
        <w:rPr>
          <w:rFonts w:ascii="Arial" w:eastAsia="Arial" w:hAnsi="Arial" w:cs="Arial"/>
          <w:b/>
          <w:bCs/>
          <w:color w:val="1F1F1F"/>
        </w:rPr>
        <w:lastRenderedPageBreak/>
        <w:t>JUSTIFICATIVA QUALIFICAÇÃO TÉCNICA</w:t>
      </w:r>
    </w:p>
    <w:p w14:paraId="2700A7EC" w14:textId="77777777" w:rsidR="00D75361" w:rsidRPr="002218FF" w:rsidRDefault="00D75361" w:rsidP="002218FF">
      <w:pPr>
        <w:spacing w:after="120" w:line="360" w:lineRule="auto"/>
        <w:jc w:val="both"/>
        <w:rPr>
          <w:rFonts w:ascii="Arial" w:eastAsia="Arial" w:hAnsi="Arial" w:cs="Arial"/>
        </w:rPr>
      </w:pPr>
      <w:r w:rsidRPr="002218FF">
        <w:rPr>
          <w:rFonts w:ascii="Arial" w:eastAsia="Arial" w:hAnsi="Arial" w:cs="Arial"/>
        </w:rPr>
        <w:t>A estruturação, constituição e gestão fiduciária do FII PARANÁ CCFI demandam elevado grau de especialização técnica, regulatória e operacional, em razão da complexidade do ativo e das exigências legais e de mercado aplicáveis às entidades responsáveis pela administração e gestão de Fundos de Investimento Imobiliário. Conforme estabelecido no Estudo Técnico Preliminar (ETP, itens 2.3.1, 2.3.2 e 2.3.3), a seleção dos agentes fiduciários deve privilegiar instituições com capacidade efetiva para exercer, de forma segura e profissional, a gestão do patrimônio integralizado, bem como o desenvolvimento imobiliário do ativo objeto deste chamamento</w:t>
      </w:r>
    </w:p>
    <w:p w14:paraId="5F36D276" w14:textId="77777777" w:rsidR="00D75361" w:rsidRPr="002218FF" w:rsidRDefault="00443B54" w:rsidP="002218FF">
      <w:pPr>
        <w:spacing w:after="120" w:line="360" w:lineRule="auto"/>
        <w:jc w:val="both"/>
        <w:rPr>
          <w:rFonts w:ascii="Arial" w:eastAsia="Arial" w:hAnsi="Arial" w:cs="Arial"/>
        </w:rPr>
      </w:pPr>
      <w:r w:rsidRPr="002218FF">
        <w:rPr>
          <w:rFonts w:ascii="Arial" w:eastAsia="Arial" w:hAnsi="Arial" w:cs="Arial"/>
        </w:rPr>
        <w:t xml:space="preserve">Para tanto, exige-se </w:t>
      </w:r>
      <w:r w:rsidR="00D75361" w:rsidRPr="002218FF">
        <w:rPr>
          <w:rFonts w:ascii="Arial" w:eastAsia="Arial" w:hAnsi="Arial" w:cs="Arial"/>
        </w:rPr>
        <w:t>que os interessados comprovem autorização vigente da</w:t>
      </w:r>
      <w:r w:rsidRPr="002218FF">
        <w:rPr>
          <w:rFonts w:ascii="Arial" w:eastAsia="Arial" w:hAnsi="Arial" w:cs="Arial"/>
        </w:rPr>
        <w:t xml:space="preserve"> Comissão de Valores Mobiliários </w:t>
      </w:r>
      <w:r w:rsidR="00D75361" w:rsidRPr="002218FF">
        <w:rPr>
          <w:rFonts w:ascii="Arial" w:eastAsia="Arial" w:hAnsi="Arial" w:cs="Arial"/>
        </w:rPr>
        <w:t>–</w:t>
      </w:r>
      <w:r w:rsidRPr="002218FF">
        <w:rPr>
          <w:rFonts w:ascii="Arial" w:eastAsia="Arial" w:hAnsi="Arial" w:cs="Arial"/>
        </w:rPr>
        <w:t xml:space="preserve"> CVM</w:t>
      </w:r>
      <w:r w:rsidR="00D75361" w:rsidRPr="002218FF">
        <w:rPr>
          <w:rFonts w:ascii="Arial" w:eastAsia="Arial" w:hAnsi="Arial" w:cs="Arial"/>
        </w:rPr>
        <w:t>, nos termos da regulamentação aplicável às atividades de administração fiduciária e gestão de recursos de terceiros, garantindo a observância do regime disciplinar, fiduciário e de transparência previsto na Resolução CVM nº 175/2022.</w:t>
      </w:r>
    </w:p>
    <w:p w14:paraId="5534EEE1" w14:textId="77777777" w:rsidR="00443B54" w:rsidRPr="002218FF" w:rsidRDefault="00D75361" w:rsidP="002218FF">
      <w:pPr>
        <w:spacing w:after="120" w:line="360" w:lineRule="auto"/>
        <w:jc w:val="both"/>
        <w:rPr>
          <w:rFonts w:ascii="Arial" w:eastAsia="Arial" w:hAnsi="Arial" w:cs="Arial"/>
        </w:rPr>
      </w:pPr>
      <w:r w:rsidRPr="002218FF">
        <w:rPr>
          <w:rFonts w:ascii="Arial" w:eastAsia="Arial" w:hAnsi="Arial" w:cs="Arial"/>
        </w:rPr>
        <w:t xml:space="preserve">Em complemento, exige-se aderência à </w:t>
      </w:r>
      <w:r w:rsidR="00443B54" w:rsidRPr="002218FF">
        <w:rPr>
          <w:rFonts w:ascii="Arial" w:eastAsia="Arial" w:hAnsi="Arial" w:cs="Arial"/>
        </w:rPr>
        <w:t>Associação Brasileira das Entidades dos Mercados Financeiro e de Capitais – ANBIMA</w:t>
      </w:r>
      <w:r w:rsidRPr="002218FF">
        <w:rPr>
          <w:rFonts w:ascii="Arial" w:eastAsia="Arial" w:hAnsi="Arial" w:cs="Arial"/>
        </w:rPr>
        <w:t xml:space="preserve">, principal entidade de </w:t>
      </w:r>
      <w:proofErr w:type="spellStart"/>
      <w:r w:rsidRPr="002218FF">
        <w:rPr>
          <w:rFonts w:ascii="Arial" w:eastAsia="Arial" w:hAnsi="Arial" w:cs="Arial"/>
        </w:rPr>
        <w:t>autorregulação</w:t>
      </w:r>
      <w:proofErr w:type="spellEnd"/>
      <w:r w:rsidRPr="002218FF">
        <w:rPr>
          <w:rFonts w:ascii="Arial" w:eastAsia="Arial" w:hAnsi="Arial" w:cs="Arial"/>
        </w:rPr>
        <w:t xml:space="preserve"> do sistema financeiro brasileiro, por fornecer códigos e padrões de mercado amplamente reconhecidos, reforçando a conformidade e a governança exigidas na operação de um FII.</w:t>
      </w:r>
    </w:p>
    <w:p w14:paraId="6ABD0ACC" w14:textId="77777777" w:rsidR="00D75361" w:rsidRPr="002218FF" w:rsidRDefault="00D75361" w:rsidP="002218FF">
      <w:pPr>
        <w:spacing w:after="120" w:line="360" w:lineRule="auto"/>
        <w:jc w:val="both"/>
        <w:rPr>
          <w:rFonts w:ascii="Arial" w:eastAsia="Arial" w:hAnsi="Arial" w:cs="Arial"/>
        </w:rPr>
      </w:pPr>
      <w:r w:rsidRPr="002218FF">
        <w:rPr>
          <w:rFonts w:ascii="Arial" w:eastAsia="Arial" w:hAnsi="Arial" w:cs="Arial"/>
        </w:rPr>
        <w:t>Além dos requisitos regulatórios, impõe-se a demonstração de capacidade operacional efetiva, compatível com a amplitude e complexidade do empreendimento. Nesse sentido, considera-se pertinente — como critério complementar e coerente com as melhores práticas do mercado — a exigência de que a instituição comprove gestão de recursos em montante mínimo de R$ 500 milhões, dos quais pelo menos R$ 200 milhões estejam alocados em Fundos de Investimento Imobiliário classificados como “tijolo”. Tal métrica alinha-se à diretriz de que a experiência deve apresentar aderência qualitativa ao tipo de ativo, podendo indicadores quantitativos ser utilizados como elementos auxiliares de avaliação (ETP 2.3.2).</w:t>
      </w:r>
    </w:p>
    <w:p w14:paraId="5AD330C9" w14:textId="029EB69D" w:rsidR="00DB23B3" w:rsidRDefault="002218FF" w:rsidP="002218FF">
      <w:pPr>
        <w:spacing w:after="120" w:line="360" w:lineRule="auto"/>
        <w:jc w:val="both"/>
        <w:rPr>
          <w:rFonts w:ascii="Arial" w:eastAsia="Arial" w:hAnsi="Arial" w:cs="Arial"/>
        </w:rPr>
      </w:pPr>
      <w:r w:rsidRPr="002218FF">
        <w:rPr>
          <w:rFonts w:ascii="Arial" w:eastAsia="Arial" w:hAnsi="Arial" w:cs="Arial"/>
        </w:rPr>
        <w:t>Esse parâmetro encontra respaldo em práticas consolidadas no mercado imobiliário, no qual fundos de médio porte usualmente possuem patrimônio líquido entre R$ 500 milhões e R$ 2 bilhões, patamar associado à existência de equipes especializadas, governança madura, controles internos robustos e capacidade de execução em escala compatível com empreendimentos de grande porte. Fundos com menor patrimônio enfrentam, reconhecidamente, custos fixos proporcionais maiores, menor liquidez, dificuldades para emissões subsequentes, maior risco de concentração e menor capacidade de diversificação — fatores que poderiam impactar a sustentabilidade operacional do modelo adotado</w:t>
      </w:r>
      <w:r w:rsidR="00DB23B3">
        <w:rPr>
          <w:rFonts w:ascii="Arial" w:eastAsia="Arial" w:hAnsi="Arial" w:cs="Arial"/>
        </w:rPr>
        <w:t>.</w:t>
      </w:r>
    </w:p>
    <w:p w14:paraId="20960F83" w14:textId="1DE5A990" w:rsidR="00DB23B3" w:rsidRDefault="00DB23B3" w:rsidP="00400DBE">
      <w:pPr>
        <w:spacing w:after="120" w:line="360" w:lineRule="auto"/>
        <w:jc w:val="both"/>
        <w:rPr>
          <w:rFonts w:ascii="Arial" w:eastAsia="Arial" w:hAnsi="Arial" w:cs="Arial"/>
        </w:rPr>
      </w:pPr>
      <w:r>
        <w:rPr>
          <w:rFonts w:ascii="Arial" w:eastAsia="Arial" w:hAnsi="Arial" w:cs="Arial"/>
        </w:rPr>
        <w:t xml:space="preserve">Como exemplo de gestores que utilizam o valor de R$ 500 milhões </w:t>
      </w:r>
      <w:r w:rsidR="00BC3D6A">
        <w:rPr>
          <w:rFonts w:ascii="Arial" w:eastAsia="Arial" w:hAnsi="Arial" w:cs="Arial"/>
        </w:rPr>
        <w:t xml:space="preserve">de patrimônio líquido </w:t>
      </w:r>
      <w:r>
        <w:rPr>
          <w:rFonts w:ascii="Arial" w:eastAsia="Arial" w:hAnsi="Arial" w:cs="Arial"/>
        </w:rPr>
        <w:t xml:space="preserve">em suas análises, para demonstrar robustez, </w:t>
      </w:r>
      <w:r w:rsidR="00BC3D6A">
        <w:rPr>
          <w:rFonts w:ascii="Arial" w:eastAsia="Arial" w:hAnsi="Arial" w:cs="Arial"/>
        </w:rPr>
        <w:t xml:space="preserve">saúde e perenidade do fundo, podemos citar: </w:t>
      </w:r>
    </w:p>
    <w:p w14:paraId="3F4DECFA"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1. BTG Pactual (BTG Pactual </w:t>
      </w:r>
      <w:proofErr w:type="spellStart"/>
      <w:r w:rsidRPr="001A78B0">
        <w:rPr>
          <w:rFonts w:ascii="Arial" w:hAnsi="Arial" w:cs="Arial"/>
          <w:sz w:val="22"/>
          <w:szCs w:val="22"/>
        </w:rPr>
        <w:t>Research</w:t>
      </w:r>
      <w:proofErr w:type="spellEnd"/>
      <w:r w:rsidRPr="001A78B0">
        <w:rPr>
          <w:rFonts w:ascii="Arial" w:hAnsi="Arial" w:cs="Arial"/>
          <w:sz w:val="22"/>
          <w:szCs w:val="22"/>
        </w:rPr>
        <w:t>)</w:t>
      </w:r>
    </w:p>
    <w:p w14:paraId="2B890278"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O BTG utiliza o PL como métrica de robustez em seus radares diários e guias mensais.</w:t>
      </w:r>
    </w:p>
    <w:p w14:paraId="5C77016F"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Radar Diário de </w:t>
      </w:r>
      <w:proofErr w:type="spellStart"/>
      <w:r w:rsidRPr="001A78B0">
        <w:rPr>
          <w:rFonts w:ascii="Arial" w:hAnsi="Arial" w:cs="Arial"/>
          <w:sz w:val="22"/>
          <w:szCs w:val="22"/>
        </w:rPr>
        <w:t>FIIs</w:t>
      </w:r>
      <w:proofErr w:type="spellEnd"/>
      <w:r w:rsidRPr="001A78B0">
        <w:rPr>
          <w:rFonts w:ascii="Arial" w:hAnsi="Arial" w:cs="Arial"/>
          <w:sz w:val="22"/>
          <w:szCs w:val="22"/>
        </w:rPr>
        <w:t>: Relatórios frequentes analisam a liquidez e o PL de fundos como CPTS11 e XPML11, frequentemente destacando emissões que visam elevar o PL para patamares de R$ 300 milhões a R$ 500 milhões para garantir escala operacional.</w:t>
      </w:r>
    </w:p>
    <w:p w14:paraId="0B7D397E" w14:textId="2AC3F3D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Página de Referência: </w:t>
      </w:r>
      <w:proofErr w:type="spellStart"/>
      <w:r w:rsidRPr="001A78B0">
        <w:rPr>
          <w:rFonts w:ascii="Arial" w:hAnsi="Arial" w:cs="Arial"/>
          <w:sz w:val="22"/>
          <w:szCs w:val="22"/>
        </w:rPr>
        <w:t>Research</w:t>
      </w:r>
      <w:proofErr w:type="spellEnd"/>
      <w:r w:rsidRPr="001A78B0">
        <w:rPr>
          <w:rFonts w:ascii="Arial" w:hAnsi="Arial" w:cs="Arial"/>
          <w:sz w:val="22"/>
          <w:szCs w:val="22"/>
        </w:rPr>
        <w:t xml:space="preserve"> BTG Pactual - Fundos Imobiliários</w:t>
      </w:r>
      <w:r w:rsidRPr="001A78B0">
        <w:rPr>
          <w:rStyle w:val="Refdenotaderodap"/>
          <w:rFonts w:ascii="Arial" w:hAnsi="Arial" w:cs="Arial"/>
          <w:sz w:val="22"/>
          <w:szCs w:val="22"/>
        </w:rPr>
        <w:footnoteReference w:id="1"/>
      </w:r>
    </w:p>
    <w:p w14:paraId="23457FBF"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2. XP Investimentos (XP Expert / </w:t>
      </w:r>
      <w:proofErr w:type="spellStart"/>
      <w:r w:rsidRPr="001A78B0">
        <w:rPr>
          <w:rFonts w:ascii="Arial" w:hAnsi="Arial" w:cs="Arial"/>
          <w:sz w:val="22"/>
          <w:szCs w:val="22"/>
        </w:rPr>
        <w:t>Research</w:t>
      </w:r>
      <w:proofErr w:type="spellEnd"/>
      <w:r w:rsidRPr="001A78B0">
        <w:rPr>
          <w:rFonts w:ascii="Arial" w:hAnsi="Arial" w:cs="Arial"/>
          <w:sz w:val="22"/>
          <w:szCs w:val="22"/>
        </w:rPr>
        <w:t>)</w:t>
      </w:r>
    </w:p>
    <w:p w14:paraId="3C4280BA"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A XP frequentemente associa o crescimento do PL à estratégia de se tornar um fundo de "renda" ou "desenvolvimento" com liquidez para grandes investidores.</w:t>
      </w:r>
    </w:p>
    <w:p w14:paraId="6DCC3A89"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Prospectos de Emissão: Em documentos de ofertas públicas (como a 4ª emissão do XPLG11), o montante inicial visado é frequentemente de R$ 500 milhões, valor considerado necessário para adquirir ativos </w:t>
      </w:r>
      <w:proofErr w:type="spellStart"/>
      <w:r w:rsidRPr="001A78B0">
        <w:rPr>
          <w:rFonts w:ascii="Arial" w:hAnsi="Arial" w:cs="Arial"/>
          <w:sz w:val="22"/>
          <w:szCs w:val="22"/>
        </w:rPr>
        <w:t>premium</w:t>
      </w:r>
      <w:proofErr w:type="spellEnd"/>
      <w:r w:rsidRPr="001A78B0">
        <w:rPr>
          <w:rFonts w:ascii="Arial" w:hAnsi="Arial" w:cs="Arial"/>
          <w:sz w:val="22"/>
          <w:szCs w:val="22"/>
        </w:rPr>
        <w:t xml:space="preserve"> e garantir diversificação.</w:t>
      </w:r>
    </w:p>
    <w:p w14:paraId="0AEC5B1E" w14:textId="4E26C46A"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Página de Referência: XP Expert - Fundos Imobiliários</w:t>
      </w:r>
      <w:r w:rsidRPr="001A78B0">
        <w:rPr>
          <w:rStyle w:val="Refdenotaderodap"/>
          <w:rFonts w:ascii="Arial" w:hAnsi="Arial" w:cs="Arial"/>
          <w:sz w:val="22"/>
          <w:szCs w:val="22"/>
        </w:rPr>
        <w:footnoteReference w:id="2"/>
      </w:r>
    </w:p>
    <w:p w14:paraId="775D5C77"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3. </w:t>
      </w:r>
      <w:proofErr w:type="spellStart"/>
      <w:r w:rsidRPr="001A78B0">
        <w:rPr>
          <w:rFonts w:ascii="Arial" w:hAnsi="Arial" w:cs="Arial"/>
          <w:sz w:val="22"/>
          <w:szCs w:val="22"/>
        </w:rPr>
        <w:t>Suno</w:t>
      </w:r>
      <w:proofErr w:type="spellEnd"/>
      <w:r w:rsidRPr="001A78B0">
        <w:rPr>
          <w:rFonts w:ascii="Arial" w:hAnsi="Arial" w:cs="Arial"/>
          <w:sz w:val="22"/>
          <w:szCs w:val="22"/>
        </w:rPr>
        <w:t xml:space="preserve"> </w:t>
      </w:r>
      <w:proofErr w:type="spellStart"/>
      <w:r w:rsidRPr="001A78B0">
        <w:rPr>
          <w:rFonts w:ascii="Arial" w:hAnsi="Arial" w:cs="Arial"/>
          <w:sz w:val="22"/>
          <w:szCs w:val="22"/>
        </w:rPr>
        <w:t>Research</w:t>
      </w:r>
      <w:proofErr w:type="spellEnd"/>
    </w:p>
    <w:p w14:paraId="53B12D6D"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A </w:t>
      </w:r>
      <w:proofErr w:type="spellStart"/>
      <w:r w:rsidRPr="001A78B0">
        <w:rPr>
          <w:rFonts w:ascii="Arial" w:hAnsi="Arial" w:cs="Arial"/>
          <w:sz w:val="22"/>
          <w:szCs w:val="22"/>
        </w:rPr>
        <w:t>Suno</w:t>
      </w:r>
      <w:proofErr w:type="spellEnd"/>
      <w:r w:rsidRPr="001A78B0">
        <w:rPr>
          <w:rFonts w:ascii="Arial" w:hAnsi="Arial" w:cs="Arial"/>
          <w:sz w:val="22"/>
          <w:szCs w:val="22"/>
        </w:rPr>
        <w:t xml:space="preserve"> possui um índice próprio (</w:t>
      </w:r>
      <w:proofErr w:type="spellStart"/>
      <w:r w:rsidRPr="001A78B0">
        <w:rPr>
          <w:rFonts w:ascii="Arial" w:hAnsi="Arial" w:cs="Arial"/>
          <w:sz w:val="22"/>
          <w:szCs w:val="22"/>
        </w:rPr>
        <w:t>Suno</w:t>
      </w:r>
      <w:proofErr w:type="spellEnd"/>
      <w:r w:rsidRPr="001A78B0">
        <w:rPr>
          <w:rFonts w:ascii="Arial" w:hAnsi="Arial" w:cs="Arial"/>
          <w:sz w:val="22"/>
          <w:szCs w:val="22"/>
        </w:rPr>
        <w:t xml:space="preserve"> 30 </w:t>
      </w:r>
      <w:proofErr w:type="spellStart"/>
      <w:r w:rsidRPr="001A78B0">
        <w:rPr>
          <w:rFonts w:ascii="Arial" w:hAnsi="Arial" w:cs="Arial"/>
          <w:sz w:val="22"/>
          <w:szCs w:val="22"/>
        </w:rPr>
        <w:t>FIIs</w:t>
      </w:r>
      <w:proofErr w:type="spellEnd"/>
      <w:r w:rsidRPr="001A78B0">
        <w:rPr>
          <w:rFonts w:ascii="Arial" w:hAnsi="Arial" w:cs="Arial"/>
          <w:sz w:val="22"/>
          <w:szCs w:val="22"/>
        </w:rPr>
        <w:t>) que utiliza o Patrimônio Líquido como um dos filtros primordiais para seleção de ativos "saudáveis" e representativos do mercado.</w:t>
      </w:r>
    </w:p>
    <w:p w14:paraId="62B06F38"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Índice </w:t>
      </w:r>
      <w:proofErr w:type="spellStart"/>
      <w:r w:rsidRPr="001A78B0">
        <w:rPr>
          <w:rFonts w:ascii="Arial" w:hAnsi="Arial" w:cs="Arial"/>
          <w:sz w:val="22"/>
          <w:szCs w:val="22"/>
        </w:rPr>
        <w:t>Suno</w:t>
      </w:r>
      <w:proofErr w:type="spellEnd"/>
      <w:r w:rsidRPr="001A78B0">
        <w:rPr>
          <w:rFonts w:ascii="Arial" w:hAnsi="Arial" w:cs="Arial"/>
          <w:sz w:val="22"/>
          <w:szCs w:val="22"/>
        </w:rPr>
        <w:t xml:space="preserve"> 30: A composição seleciona os 30 </w:t>
      </w:r>
      <w:proofErr w:type="spellStart"/>
      <w:r w:rsidRPr="001A78B0">
        <w:rPr>
          <w:rFonts w:ascii="Arial" w:hAnsi="Arial" w:cs="Arial"/>
          <w:sz w:val="22"/>
          <w:szCs w:val="22"/>
        </w:rPr>
        <w:t>FIIs</w:t>
      </w:r>
      <w:proofErr w:type="spellEnd"/>
      <w:r w:rsidRPr="001A78B0">
        <w:rPr>
          <w:rFonts w:ascii="Arial" w:hAnsi="Arial" w:cs="Arial"/>
          <w:sz w:val="22"/>
          <w:szCs w:val="22"/>
        </w:rPr>
        <w:t xml:space="preserve"> de maior patrimônio líquido que atendam a critérios de liquidez e recorrência de proventos, priorizando fundos que já fazem parte do IFIX (onde a marca de R$ 500 milhões é uma referência comum de entrada).</w:t>
      </w:r>
    </w:p>
    <w:p w14:paraId="28FDC3CC" w14:textId="77777777" w:rsidR="00BC3D6A"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Material Educativo: Em seus e-books sobre </w:t>
      </w:r>
      <w:proofErr w:type="spellStart"/>
      <w:r w:rsidRPr="001A78B0">
        <w:rPr>
          <w:rFonts w:ascii="Arial" w:hAnsi="Arial" w:cs="Arial"/>
          <w:sz w:val="22"/>
          <w:szCs w:val="22"/>
        </w:rPr>
        <w:t>FIIs</w:t>
      </w:r>
      <w:proofErr w:type="spellEnd"/>
      <w:r w:rsidRPr="001A78B0">
        <w:rPr>
          <w:rFonts w:ascii="Arial" w:hAnsi="Arial" w:cs="Arial"/>
          <w:sz w:val="22"/>
          <w:szCs w:val="22"/>
        </w:rPr>
        <w:t xml:space="preserve">, a </w:t>
      </w:r>
      <w:proofErr w:type="spellStart"/>
      <w:r w:rsidRPr="001A78B0">
        <w:rPr>
          <w:rFonts w:ascii="Arial" w:hAnsi="Arial" w:cs="Arial"/>
          <w:sz w:val="22"/>
          <w:szCs w:val="22"/>
        </w:rPr>
        <w:t>Suno</w:t>
      </w:r>
      <w:proofErr w:type="spellEnd"/>
      <w:r w:rsidRPr="001A78B0">
        <w:rPr>
          <w:rFonts w:ascii="Arial" w:hAnsi="Arial" w:cs="Arial"/>
          <w:sz w:val="22"/>
          <w:szCs w:val="22"/>
        </w:rPr>
        <w:t xml:space="preserve"> destaca que o Valor Patrimonial é o "termômetro" da saúde financeira, e que fundos maiores tendem a ter menor risco de vacância por possuírem mais ativos.</w:t>
      </w:r>
    </w:p>
    <w:p w14:paraId="4C74BCCD" w14:textId="0F2DD5FB" w:rsidR="00DB23B3" w:rsidRPr="001A78B0" w:rsidRDefault="00BC3D6A" w:rsidP="00400DBE">
      <w:pPr>
        <w:pStyle w:val="NormalWeb"/>
        <w:spacing w:before="100" w:beforeAutospacing="1" w:after="100" w:afterAutospacing="1" w:line="240" w:lineRule="auto"/>
        <w:ind w:left="1134"/>
        <w:jc w:val="both"/>
        <w:rPr>
          <w:rFonts w:ascii="Arial" w:hAnsi="Arial" w:cs="Arial"/>
          <w:sz w:val="22"/>
          <w:szCs w:val="22"/>
        </w:rPr>
      </w:pPr>
      <w:r w:rsidRPr="001A78B0">
        <w:rPr>
          <w:rFonts w:ascii="Arial" w:hAnsi="Arial" w:cs="Arial"/>
          <w:sz w:val="22"/>
          <w:szCs w:val="22"/>
        </w:rPr>
        <w:t xml:space="preserve">Página de Referência: </w:t>
      </w:r>
      <w:proofErr w:type="spellStart"/>
      <w:r w:rsidRPr="001A78B0">
        <w:rPr>
          <w:rFonts w:ascii="Arial" w:hAnsi="Arial" w:cs="Arial"/>
          <w:sz w:val="22"/>
          <w:szCs w:val="22"/>
        </w:rPr>
        <w:t>Suno</w:t>
      </w:r>
      <w:proofErr w:type="spellEnd"/>
      <w:r w:rsidRPr="001A78B0">
        <w:rPr>
          <w:rFonts w:ascii="Arial" w:hAnsi="Arial" w:cs="Arial"/>
          <w:sz w:val="22"/>
          <w:szCs w:val="22"/>
        </w:rPr>
        <w:t xml:space="preserve"> </w:t>
      </w:r>
      <w:proofErr w:type="spellStart"/>
      <w:r w:rsidRPr="001A78B0">
        <w:rPr>
          <w:rFonts w:ascii="Arial" w:hAnsi="Arial" w:cs="Arial"/>
          <w:sz w:val="22"/>
          <w:szCs w:val="22"/>
        </w:rPr>
        <w:t>Research</w:t>
      </w:r>
      <w:proofErr w:type="spellEnd"/>
      <w:r w:rsidRPr="001A78B0">
        <w:rPr>
          <w:rFonts w:ascii="Arial" w:hAnsi="Arial" w:cs="Arial"/>
          <w:sz w:val="22"/>
          <w:szCs w:val="22"/>
        </w:rPr>
        <w:t xml:space="preserve"> - Índice </w:t>
      </w:r>
      <w:proofErr w:type="spellStart"/>
      <w:r w:rsidRPr="001A78B0">
        <w:rPr>
          <w:rFonts w:ascii="Arial" w:hAnsi="Arial" w:cs="Arial"/>
          <w:sz w:val="22"/>
          <w:szCs w:val="22"/>
        </w:rPr>
        <w:t>Suno</w:t>
      </w:r>
      <w:proofErr w:type="spellEnd"/>
      <w:r w:rsidRPr="001A78B0">
        <w:rPr>
          <w:rFonts w:ascii="Arial" w:hAnsi="Arial" w:cs="Arial"/>
          <w:sz w:val="22"/>
          <w:szCs w:val="22"/>
        </w:rPr>
        <w:t xml:space="preserve"> 30 </w:t>
      </w:r>
      <w:proofErr w:type="spellStart"/>
      <w:r w:rsidRPr="001A78B0">
        <w:rPr>
          <w:rFonts w:ascii="Arial" w:hAnsi="Arial" w:cs="Arial"/>
          <w:sz w:val="22"/>
          <w:szCs w:val="22"/>
        </w:rPr>
        <w:t>FIIs</w:t>
      </w:r>
      <w:proofErr w:type="spellEnd"/>
      <w:r w:rsidRPr="001A78B0">
        <w:rPr>
          <w:rFonts w:ascii="Arial" w:hAnsi="Arial" w:cs="Arial"/>
          <w:sz w:val="22"/>
          <w:szCs w:val="22"/>
        </w:rPr>
        <w:t>.</w:t>
      </w:r>
      <w:r w:rsidRPr="001A78B0">
        <w:rPr>
          <w:rStyle w:val="Refdenotaderodap"/>
          <w:rFonts w:ascii="Arial" w:hAnsi="Arial" w:cs="Arial"/>
          <w:sz w:val="22"/>
          <w:szCs w:val="22"/>
        </w:rPr>
        <w:footnoteReference w:id="3"/>
      </w:r>
    </w:p>
    <w:p w14:paraId="44178D60" w14:textId="77777777" w:rsidR="002218FF" w:rsidRPr="002218FF" w:rsidRDefault="002218FF" w:rsidP="002218FF">
      <w:pPr>
        <w:spacing w:after="120" w:line="360" w:lineRule="auto"/>
        <w:jc w:val="both"/>
        <w:rPr>
          <w:rFonts w:ascii="Arial" w:eastAsia="Arial" w:hAnsi="Arial" w:cs="Arial"/>
        </w:rPr>
      </w:pPr>
      <w:r w:rsidRPr="002218FF">
        <w:rPr>
          <w:rFonts w:ascii="Arial" w:eastAsia="Arial" w:hAnsi="Arial" w:cs="Arial"/>
        </w:rPr>
        <w:t>A exigência de experiência mínima de cinco anos também se revela tecnicamente adequada, refletindo prática consolidada entre gestores profissionais e assegurando que os proponentes tenham atuado em diferentes ciclos econômicos e regulatórios, desenvolvendo capacidade de resposta diante de variações macroeconômicas, mudanças no custo do capital, alterações nas taxas de juros e assimetrias típicas do mercado imobiliário.</w:t>
      </w:r>
    </w:p>
    <w:p w14:paraId="56977A35" w14:textId="77777777" w:rsidR="002218FF" w:rsidRPr="002218FF" w:rsidRDefault="002218FF" w:rsidP="002218FF">
      <w:pPr>
        <w:spacing w:after="120" w:line="360" w:lineRule="auto"/>
        <w:jc w:val="both"/>
        <w:rPr>
          <w:rFonts w:ascii="Arial" w:eastAsia="Arial" w:hAnsi="Arial" w:cs="Arial"/>
        </w:rPr>
      </w:pPr>
      <w:r w:rsidRPr="002218FF">
        <w:rPr>
          <w:rFonts w:ascii="Arial" w:eastAsia="Arial" w:hAnsi="Arial" w:cs="Arial"/>
        </w:rPr>
        <w:t xml:space="preserve">Por fim, referências a fundos listados, liquidez e emissões são mantidas neste Termo de Referência como elementos de contexto técnico, sem constituir obrigação de listagem imediata, e sim como parâmetros de mercado relevantes para a compreensão do ambiente operacional no qual se insere um Fundo de Investimento Imobiliário. </w:t>
      </w:r>
    </w:p>
    <w:p w14:paraId="0C383765" w14:textId="04DFE924" w:rsidR="002218FF" w:rsidRDefault="002218FF" w:rsidP="002218FF">
      <w:pPr>
        <w:spacing w:after="120" w:line="360" w:lineRule="auto"/>
        <w:jc w:val="both"/>
        <w:rPr>
          <w:rFonts w:ascii="Arial" w:eastAsia="Arial" w:hAnsi="Arial" w:cs="Arial"/>
        </w:rPr>
      </w:pPr>
      <w:r w:rsidRPr="002218FF">
        <w:rPr>
          <w:rFonts w:ascii="Arial" w:eastAsia="Arial" w:hAnsi="Arial" w:cs="Arial"/>
        </w:rPr>
        <w:t>Assim, as exigências aqui estabelecidas se mostram compatíveis com as diretrizes do ETP, juridicamente válidas, proporcionais aos riscos envolvidos e adequadas à proteção do interesse público, assegurando que apenas instituições com comprovada qualificação técnica, regulatória, fiduciária e operacional participem do chamamento público para composição do FII PARANÁ CCFI.</w:t>
      </w:r>
    </w:p>
    <w:p w14:paraId="59FD2614" w14:textId="77777777" w:rsidR="00956A7F" w:rsidRPr="002218FF" w:rsidRDefault="00956A7F" w:rsidP="002218FF">
      <w:pPr>
        <w:spacing w:after="120" w:line="360" w:lineRule="auto"/>
        <w:jc w:val="both"/>
        <w:rPr>
          <w:rFonts w:ascii="Arial" w:eastAsia="Arial" w:hAnsi="Arial" w:cs="Arial"/>
        </w:rPr>
      </w:pPr>
    </w:p>
    <w:p w14:paraId="63B1E5FF" w14:textId="77777777" w:rsidR="000172E9" w:rsidRPr="001538D8" w:rsidRDefault="00CB2D96" w:rsidP="000172E9">
      <w:pPr>
        <w:pStyle w:val="PargrafodaLista"/>
        <w:numPr>
          <w:ilvl w:val="1"/>
          <w:numId w:val="2"/>
        </w:numPr>
        <w:spacing w:after="120" w:line="360" w:lineRule="auto"/>
        <w:jc w:val="both"/>
        <w:rPr>
          <w:rFonts w:ascii="Arial" w:eastAsia="Arial" w:hAnsi="Arial" w:cs="Arial"/>
          <w:b/>
          <w:bCs/>
          <w:color w:val="1F1F1F"/>
        </w:rPr>
      </w:pPr>
      <w:r w:rsidRPr="001538D8">
        <w:rPr>
          <w:rFonts w:ascii="Arial" w:eastAsia="Arial" w:hAnsi="Arial" w:cs="Arial"/>
          <w:b/>
          <w:bCs/>
          <w:color w:val="1F1F1F"/>
        </w:rPr>
        <w:t xml:space="preserve">DESENVOLVIMENTO IMOBILIÁRIO DO IMÓVEL </w:t>
      </w:r>
    </w:p>
    <w:p w14:paraId="3AD14C57" w14:textId="77777777" w:rsidR="00CB2D96" w:rsidRDefault="00CB2D96" w:rsidP="00EE421F">
      <w:pPr>
        <w:spacing w:after="120" w:line="360" w:lineRule="auto"/>
        <w:jc w:val="both"/>
        <w:rPr>
          <w:rFonts w:ascii="Arial" w:eastAsia="Arial" w:hAnsi="Arial" w:cs="Arial"/>
        </w:rPr>
      </w:pPr>
      <w:r>
        <w:rPr>
          <w:rFonts w:ascii="Arial" w:eastAsia="Arial" w:hAnsi="Arial" w:cs="Arial"/>
        </w:rPr>
        <w:t xml:space="preserve">A criação do Fundo de Investimento Imobiliário objetiva não somente a gestão do centro de convenções atual, mas também e principalmente potencializar o seu desenvolvimento, por meio de substanciais investimentos necessários para a modernização, ampliação e aquisição de novos equipamentos. </w:t>
      </w:r>
    </w:p>
    <w:p w14:paraId="0A6A843E" w14:textId="77777777" w:rsidR="001549C1" w:rsidRDefault="001549C1" w:rsidP="00EE421F">
      <w:pPr>
        <w:spacing w:after="120" w:line="360" w:lineRule="auto"/>
        <w:jc w:val="both"/>
        <w:rPr>
          <w:rFonts w:ascii="Arial" w:eastAsia="Arial" w:hAnsi="Arial" w:cs="Arial"/>
        </w:rPr>
      </w:pPr>
      <w:r>
        <w:rPr>
          <w:rFonts w:ascii="Arial" w:eastAsia="Arial" w:hAnsi="Arial" w:cs="Arial"/>
        </w:rPr>
        <w:t xml:space="preserve">Para tanto, este termo de referência dá ênfase a escolha de propostas que apresentem um </w:t>
      </w:r>
      <w:r w:rsidRPr="001538D8">
        <w:rPr>
          <w:rFonts w:ascii="Arial" w:eastAsia="Arial" w:hAnsi="Arial" w:cs="Arial"/>
        </w:rPr>
        <w:t xml:space="preserve">anteprojeto de ocupação </w:t>
      </w:r>
      <w:r w:rsidR="00A11AF7" w:rsidRPr="001538D8">
        <w:rPr>
          <w:rFonts w:ascii="Arial" w:eastAsia="Arial" w:hAnsi="Arial" w:cs="Arial"/>
        </w:rPr>
        <w:t xml:space="preserve">robusto, </w:t>
      </w:r>
      <w:r w:rsidRPr="001538D8">
        <w:rPr>
          <w:rFonts w:ascii="Arial" w:eastAsia="Arial" w:hAnsi="Arial" w:cs="Arial"/>
        </w:rPr>
        <w:t xml:space="preserve">elaborado </w:t>
      </w:r>
      <w:r w:rsidR="00A11AF7" w:rsidRPr="001538D8">
        <w:rPr>
          <w:rFonts w:ascii="Arial" w:eastAsia="Arial" w:hAnsi="Arial" w:cs="Arial"/>
        </w:rPr>
        <w:t>por equipe técnica com experiência reconhecida,</w:t>
      </w:r>
      <w:r w:rsidR="00A11AF7">
        <w:rPr>
          <w:rFonts w:ascii="Arial" w:eastAsia="Arial" w:hAnsi="Arial" w:cs="Arial"/>
        </w:rPr>
        <w:t xml:space="preserve"> </w:t>
      </w:r>
      <w:r>
        <w:rPr>
          <w:rFonts w:ascii="Arial" w:eastAsia="Arial" w:hAnsi="Arial" w:cs="Arial"/>
        </w:rPr>
        <w:t>que demonstre a plausibilidade d</w:t>
      </w:r>
      <w:r w:rsidR="00A11AF7">
        <w:rPr>
          <w:rFonts w:ascii="Arial" w:eastAsia="Arial" w:hAnsi="Arial" w:cs="Arial"/>
        </w:rPr>
        <w:t>o plano d</w:t>
      </w:r>
      <w:r>
        <w:rPr>
          <w:rFonts w:ascii="Arial" w:eastAsia="Arial" w:hAnsi="Arial" w:cs="Arial"/>
        </w:rPr>
        <w:t xml:space="preserve">e exploração </w:t>
      </w:r>
      <w:r w:rsidR="00A11AF7">
        <w:rPr>
          <w:rFonts w:ascii="Arial" w:eastAsia="Arial" w:hAnsi="Arial" w:cs="Arial"/>
        </w:rPr>
        <w:t xml:space="preserve">empresarial </w:t>
      </w:r>
      <w:r>
        <w:rPr>
          <w:rFonts w:ascii="Arial" w:eastAsia="Arial" w:hAnsi="Arial" w:cs="Arial"/>
        </w:rPr>
        <w:t xml:space="preserve">do ativo. Assim, garantindo que os recursos públicos, </w:t>
      </w:r>
      <w:r w:rsidR="00A11AF7">
        <w:rPr>
          <w:rFonts w:ascii="Arial" w:eastAsia="Arial" w:hAnsi="Arial" w:cs="Arial"/>
        </w:rPr>
        <w:t xml:space="preserve">complementados pelos </w:t>
      </w:r>
      <w:r>
        <w:rPr>
          <w:rFonts w:ascii="Arial" w:eastAsia="Arial" w:hAnsi="Arial" w:cs="Arial"/>
        </w:rPr>
        <w:t>investimento</w:t>
      </w:r>
      <w:r w:rsidR="00A11AF7">
        <w:rPr>
          <w:rFonts w:ascii="Arial" w:eastAsia="Arial" w:hAnsi="Arial" w:cs="Arial"/>
        </w:rPr>
        <w:t>s</w:t>
      </w:r>
      <w:r>
        <w:rPr>
          <w:rFonts w:ascii="Arial" w:eastAsia="Arial" w:hAnsi="Arial" w:cs="Arial"/>
        </w:rPr>
        <w:t xml:space="preserve"> privado</w:t>
      </w:r>
      <w:r w:rsidR="00A11AF7">
        <w:rPr>
          <w:rFonts w:ascii="Arial" w:eastAsia="Arial" w:hAnsi="Arial" w:cs="Arial"/>
        </w:rPr>
        <w:t>s</w:t>
      </w:r>
      <w:r>
        <w:rPr>
          <w:rFonts w:ascii="Arial" w:eastAsia="Arial" w:hAnsi="Arial" w:cs="Arial"/>
        </w:rPr>
        <w:t xml:space="preserve">, possam atender </w:t>
      </w:r>
      <w:r w:rsidR="00A11AF7">
        <w:rPr>
          <w:rFonts w:ascii="Arial" w:eastAsia="Arial" w:hAnsi="Arial" w:cs="Arial"/>
        </w:rPr>
        <w:t>à política pública pretendida, de desenvolvimento r</w:t>
      </w:r>
      <w:r w:rsidR="00DC4CE2">
        <w:rPr>
          <w:rFonts w:ascii="Arial" w:eastAsia="Arial" w:hAnsi="Arial" w:cs="Arial"/>
        </w:rPr>
        <w:t>egional, estímulo ao turismo e à</w:t>
      </w:r>
      <w:r w:rsidR="00A11AF7">
        <w:rPr>
          <w:rFonts w:ascii="Arial" w:eastAsia="Arial" w:hAnsi="Arial" w:cs="Arial"/>
        </w:rPr>
        <w:t xml:space="preserve"> geração de emprego e renda no município de Foz do Iguaçu</w:t>
      </w:r>
      <w:r>
        <w:rPr>
          <w:rFonts w:ascii="Arial" w:eastAsia="Arial" w:hAnsi="Arial" w:cs="Arial"/>
        </w:rPr>
        <w:t>.</w:t>
      </w:r>
    </w:p>
    <w:p w14:paraId="336001CF" w14:textId="282730EA" w:rsidR="00443B54" w:rsidRDefault="005312D4" w:rsidP="00EE421F">
      <w:pPr>
        <w:spacing w:after="120" w:line="360" w:lineRule="auto"/>
        <w:jc w:val="both"/>
        <w:rPr>
          <w:rFonts w:ascii="Arial" w:eastAsia="Arial" w:hAnsi="Arial" w:cs="Arial"/>
        </w:rPr>
      </w:pPr>
      <w:r w:rsidRPr="001538D8">
        <w:rPr>
          <w:rFonts w:ascii="Arial" w:eastAsia="Arial" w:hAnsi="Arial" w:cs="Arial"/>
        </w:rPr>
        <w:t xml:space="preserve">Em relação ao plano de expansão </w:t>
      </w:r>
      <w:r w:rsidR="00DC4CE2" w:rsidRPr="001538D8">
        <w:rPr>
          <w:rFonts w:ascii="Arial" w:eastAsia="Arial" w:hAnsi="Arial" w:cs="Arial"/>
        </w:rPr>
        <w:t xml:space="preserve">que se espera nas propostas para a </w:t>
      </w:r>
      <w:r w:rsidR="00DC4CE2" w:rsidRPr="00DC4CE2">
        <w:rPr>
          <w:rFonts w:ascii="Arial" w:eastAsia="Arial" w:hAnsi="Arial" w:cs="Arial"/>
        </w:rPr>
        <w:t>modernização do Centro de Convenções</w:t>
      </w:r>
      <w:r w:rsidRPr="00DC4CE2">
        <w:rPr>
          <w:rFonts w:ascii="Arial" w:eastAsia="Arial" w:hAnsi="Arial" w:cs="Arial"/>
        </w:rPr>
        <w:t>, o balizador ser</w:t>
      </w:r>
      <w:r w:rsidR="00DC4CE2">
        <w:rPr>
          <w:rFonts w:ascii="Arial" w:eastAsia="Arial" w:hAnsi="Arial" w:cs="Arial"/>
        </w:rPr>
        <w:t xml:space="preserve">ão </w:t>
      </w:r>
      <w:r w:rsidR="00363D63" w:rsidRPr="00DC4CE2">
        <w:rPr>
          <w:rFonts w:ascii="Arial" w:eastAsia="Arial" w:hAnsi="Arial" w:cs="Arial"/>
        </w:rPr>
        <w:t>o</w:t>
      </w:r>
      <w:r w:rsidR="00E579D4" w:rsidRPr="00DC4CE2">
        <w:rPr>
          <w:rFonts w:ascii="Arial" w:eastAsia="Arial" w:hAnsi="Arial" w:cs="Arial"/>
        </w:rPr>
        <w:t>s estudos constantes</w:t>
      </w:r>
      <w:r w:rsidR="00E579D4">
        <w:rPr>
          <w:rFonts w:ascii="Arial" w:eastAsia="Arial" w:hAnsi="Arial" w:cs="Arial"/>
        </w:rPr>
        <w:t xml:space="preserve"> do </w:t>
      </w:r>
      <w:r w:rsidR="00956A7F" w:rsidRPr="00956A7F">
        <w:rPr>
          <w:rFonts w:ascii="Arial" w:eastAsia="Arial" w:hAnsi="Arial" w:cs="Arial"/>
        </w:rPr>
        <w:t>ANEXO IX</w:t>
      </w:r>
      <w:r w:rsidR="00EE421F" w:rsidRPr="00EE421F">
        <w:rPr>
          <w:rFonts w:ascii="Arial" w:eastAsia="Arial" w:hAnsi="Arial" w:cs="Arial"/>
        </w:rPr>
        <w:t xml:space="preserve"> – </w:t>
      </w:r>
      <w:r w:rsidR="001A78B0">
        <w:rPr>
          <w:rFonts w:ascii="Arial" w:eastAsia="Arial" w:hAnsi="Arial" w:cs="Arial"/>
        </w:rPr>
        <w:t>ESTUDOS REFERENCIAIS NÃO VINCULATIVOS</w:t>
      </w:r>
      <w:r w:rsidR="00E579D4">
        <w:rPr>
          <w:rFonts w:ascii="Arial" w:eastAsia="Arial" w:hAnsi="Arial" w:cs="Arial"/>
        </w:rPr>
        <w:t>, elaborado pela Fundação Instituto de Pesquisas Econômicas – FIPE, em especial</w:t>
      </w:r>
      <w:r w:rsidR="00EE421F">
        <w:rPr>
          <w:rFonts w:ascii="Arial" w:eastAsia="Arial" w:hAnsi="Arial" w:cs="Arial"/>
        </w:rPr>
        <w:t xml:space="preserve">, </w:t>
      </w:r>
      <w:r w:rsidR="000172E9">
        <w:rPr>
          <w:rFonts w:ascii="Arial" w:eastAsia="Arial" w:hAnsi="Arial" w:cs="Arial"/>
        </w:rPr>
        <w:t>as possibilidades de exploração comercial</w:t>
      </w:r>
      <w:r w:rsidR="00DC4CE2">
        <w:rPr>
          <w:rFonts w:ascii="Arial" w:eastAsia="Arial" w:hAnsi="Arial" w:cs="Arial"/>
        </w:rPr>
        <w:t xml:space="preserve"> ali contidas</w:t>
      </w:r>
      <w:r w:rsidR="000172E9">
        <w:rPr>
          <w:rFonts w:ascii="Arial" w:eastAsia="Arial" w:hAnsi="Arial" w:cs="Arial"/>
        </w:rPr>
        <w:t>, considerando todo o potencial construtivo da área, conforme cenário sugerido (A</w:t>
      </w:r>
      <w:r w:rsidR="000172E9" w:rsidRPr="0063556F">
        <w:rPr>
          <w:rFonts w:ascii="Arial" w:eastAsia="Arial" w:hAnsi="Arial" w:cs="Arial"/>
        </w:rPr>
        <w:t>nexo</w:t>
      </w:r>
      <w:r w:rsidR="000172E9">
        <w:rPr>
          <w:rFonts w:ascii="Arial" w:eastAsia="Arial" w:hAnsi="Arial" w:cs="Arial"/>
        </w:rPr>
        <w:t>s</w:t>
      </w:r>
      <w:r w:rsidR="000172E9" w:rsidRPr="0063556F">
        <w:rPr>
          <w:rFonts w:ascii="Arial" w:eastAsia="Arial" w:hAnsi="Arial" w:cs="Arial"/>
        </w:rPr>
        <w:t xml:space="preserve"> </w:t>
      </w:r>
      <w:r w:rsidR="000172E9">
        <w:rPr>
          <w:rFonts w:ascii="Arial" w:eastAsia="Arial" w:hAnsi="Arial" w:cs="Arial"/>
        </w:rPr>
        <w:t xml:space="preserve">I a III). </w:t>
      </w:r>
    </w:p>
    <w:p w14:paraId="05324063" w14:textId="77777777" w:rsidR="00443B54" w:rsidRPr="005119F5" w:rsidRDefault="00443B54" w:rsidP="005119F5">
      <w:pPr>
        <w:spacing w:after="120" w:line="360" w:lineRule="auto"/>
        <w:jc w:val="both"/>
        <w:rPr>
          <w:rFonts w:ascii="Arial" w:eastAsia="Arial" w:hAnsi="Arial" w:cs="Arial"/>
        </w:rPr>
      </w:pPr>
    </w:p>
    <w:p w14:paraId="73DCD5CD" w14:textId="77777777" w:rsidR="00B157C6" w:rsidRDefault="00C8534F" w:rsidP="00322734">
      <w:pPr>
        <w:pStyle w:val="Ttulo1"/>
        <w:numPr>
          <w:ilvl w:val="0"/>
          <w:numId w:val="2"/>
        </w:numPr>
        <w:spacing w:before="0" w:after="120" w:line="360" w:lineRule="auto"/>
        <w:rPr>
          <w:rFonts w:ascii="Arial" w:eastAsia="Arial" w:hAnsi="Arial" w:cs="Arial"/>
          <w:b/>
          <w:bCs/>
          <w:color w:val="000000"/>
          <w:sz w:val="24"/>
          <w:szCs w:val="24"/>
        </w:rPr>
      </w:pPr>
      <w:bookmarkStart w:id="4" w:name="_heading=h.lmav6lwzn3pq" w:colFirst="0" w:colLast="0"/>
      <w:bookmarkStart w:id="5" w:name="_Toc229060640"/>
      <w:bookmarkEnd w:id="4"/>
      <w:r>
        <w:rPr>
          <w:rFonts w:ascii="Arial" w:eastAsia="Arial" w:hAnsi="Arial" w:cs="Arial"/>
          <w:b/>
          <w:bCs/>
          <w:color w:val="000000"/>
          <w:sz w:val="24"/>
          <w:szCs w:val="24"/>
        </w:rPr>
        <w:t>OBJETO GERAL</w:t>
      </w:r>
      <w:bookmarkEnd w:id="5"/>
    </w:p>
    <w:p w14:paraId="7A031061" w14:textId="1872BAB9" w:rsidR="00074B7F" w:rsidRDefault="00C8534F" w:rsidP="00074B7F">
      <w:pPr>
        <w:pStyle w:val="PargrafodaLista"/>
        <w:numPr>
          <w:ilvl w:val="1"/>
          <w:numId w:val="2"/>
        </w:numPr>
        <w:spacing w:after="120" w:line="360" w:lineRule="auto"/>
        <w:jc w:val="both"/>
        <w:rPr>
          <w:rFonts w:ascii="Arial" w:eastAsia="Arial" w:hAnsi="Arial" w:cs="Arial"/>
          <w:color w:val="000000"/>
        </w:rPr>
      </w:pPr>
      <w:r w:rsidRPr="0095638F">
        <w:rPr>
          <w:rFonts w:ascii="Arial" w:eastAsia="Arial" w:hAnsi="Arial" w:cs="Arial"/>
          <w:color w:val="000000"/>
        </w:rPr>
        <w:t>O objeto geral da contratação é a estruturação, constituição, administração fiduciária e gestão ativa de Fundo de Investimento Imobiliário - FII, visando a modernização, exploração econômica</w:t>
      </w:r>
      <w:r w:rsidR="002218FF">
        <w:rPr>
          <w:rFonts w:ascii="Arial" w:eastAsia="Arial" w:hAnsi="Arial" w:cs="Arial"/>
          <w:color w:val="000000"/>
        </w:rPr>
        <w:t>, valorização</w:t>
      </w:r>
      <w:r w:rsidRPr="0095638F">
        <w:rPr>
          <w:rFonts w:ascii="Arial" w:eastAsia="Arial" w:hAnsi="Arial" w:cs="Arial"/>
          <w:color w:val="000000"/>
        </w:rPr>
        <w:t xml:space="preserve"> e monetização do imóvel pertencente ao Estado, situado em Foz do Iguaçu</w:t>
      </w:r>
      <w:r w:rsidR="00292F0C" w:rsidRPr="00292F0C">
        <w:rPr>
          <w:rFonts w:ascii="Arial" w:eastAsia="Arial" w:hAnsi="Arial" w:cs="Arial"/>
          <w:color w:val="000000"/>
        </w:rPr>
        <w:t>,</w:t>
      </w:r>
      <w:r w:rsidRPr="0095638F">
        <w:rPr>
          <w:rFonts w:ascii="Arial" w:eastAsia="Arial" w:hAnsi="Arial" w:cs="Arial"/>
          <w:color w:val="000000"/>
        </w:rPr>
        <w:t xml:space="preserve"> aqui denominado CENTRO DE </w:t>
      </w:r>
      <w:r w:rsidRPr="00956A7F">
        <w:rPr>
          <w:rFonts w:ascii="Arial" w:eastAsia="Arial" w:hAnsi="Arial" w:cs="Arial"/>
          <w:color w:val="000000"/>
        </w:rPr>
        <w:t>CONVENÇÕES</w:t>
      </w:r>
      <w:r w:rsidR="007E3596" w:rsidRPr="00956A7F">
        <w:rPr>
          <w:rFonts w:ascii="Arial" w:eastAsia="Arial" w:hAnsi="Arial" w:cs="Arial"/>
          <w:color w:val="000000"/>
        </w:rPr>
        <w:t xml:space="preserve"> (descrito conforme </w:t>
      </w:r>
      <w:r w:rsidR="00956A7F">
        <w:rPr>
          <w:rFonts w:ascii="Arial" w:eastAsia="Arial" w:hAnsi="Arial" w:cs="Arial"/>
          <w:color w:val="000000"/>
        </w:rPr>
        <w:t>Anexo</w:t>
      </w:r>
      <w:r w:rsidR="001A78B0">
        <w:rPr>
          <w:rFonts w:ascii="Arial" w:eastAsia="Arial" w:hAnsi="Arial" w:cs="Arial"/>
          <w:color w:val="000000"/>
        </w:rPr>
        <w:t xml:space="preserve"> </w:t>
      </w:r>
      <w:r w:rsidR="00956A7F">
        <w:rPr>
          <w:rFonts w:ascii="Arial" w:eastAsia="Arial" w:hAnsi="Arial" w:cs="Arial"/>
          <w:color w:val="000000"/>
        </w:rPr>
        <w:t>VIII</w:t>
      </w:r>
      <w:r w:rsidR="007E3596" w:rsidRPr="00292F0C">
        <w:rPr>
          <w:rFonts w:ascii="Arial" w:eastAsia="Arial" w:hAnsi="Arial" w:cs="Arial"/>
          <w:color w:val="000000"/>
        </w:rPr>
        <w:t>)</w:t>
      </w:r>
      <w:r w:rsidR="00074B7F">
        <w:rPr>
          <w:rFonts w:ascii="Arial" w:eastAsia="Arial" w:hAnsi="Arial" w:cs="Arial"/>
          <w:color w:val="000000"/>
        </w:rPr>
        <w:t>,</w:t>
      </w:r>
      <w:r w:rsidR="00074B7F" w:rsidRPr="00074B7F">
        <w:rPr>
          <w:rFonts w:ascii="Arial" w:eastAsia="Arial" w:hAnsi="Arial" w:cs="Arial"/>
          <w:color w:val="000000"/>
        </w:rPr>
        <w:t xml:space="preserve"> </w:t>
      </w:r>
      <w:r w:rsidR="00074B7F" w:rsidRPr="0095638F">
        <w:rPr>
          <w:rFonts w:ascii="Arial" w:eastAsia="Arial" w:hAnsi="Arial" w:cs="Arial"/>
          <w:color w:val="000000"/>
        </w:rPr>
        <w:t>tendo como objetos específicos:</w:t>
      </w:r>
    </w:p>
    <w:p w14:paraId="629863A1" w14:textId="77777777" w:rsidR="00B157C6" w:rsidRDefault="00765567" w:rsidP="00322734">
      <w:pPr>
        <w:pStyle w:val="PargrafodaLista"/>
        <w:numPr>
          <w:ilvl w:val="1"/>
          <w:numId w:val="2"/>
        </w:numPr>
        <w:spacing w:after="120" w:line="360" w:lineRule="auto"/>
        <w:jc w:val="both"/>
        <w:rPr>
          <w:rFonts w:ascii="Arial" w:eastAsia="Arial" w:hAnsi="Arial" w:cs="Arial"/>
          <w:color w:val="000000"/>
        </w:rPr>
      </w:pPr>
      <w:r>
        <w:rPr>
          <w:rFonts w:ascii="Arial" w:eastAsia="Arial" w:hAnsi="Arial" w:cs="Arial"/>
          <w:color w:val="000000"/>
        </w:rPr>
        <w:t xml:space="preserve">A integralização do </w:t>
      </w:r>
      <w:r w:rsidR="00C8534F" w:rsidRPr="0095638F">
        <w:rPr>
          <w:rFonts w:ascii="Arial" w:eastAsia="Arial" w:hAnsi="Arial" w:cs="Arial"/>
          <w:color w:val="000000"/>
        </w:rPr>
        <w:t xml:space="preserve">ativo imobiliário </w:t>
      </w:r>
      <w:r>
        <w:rPr>
          <w:rFonts w:ascii="Arial" w:eastAsia="Arial" w:hAnsi="Arial" w:cs="Arial"/>
          <w:color w:val="000000"/>
        </w:rPr>
        <w:t xml:space="preserve">pelo Estado do Paraná </w:t>
      </w:r>
      <w:r w:rsidR="00074B7F">
        <w:rPr>
          <w:rFonts w:ascii="Arial" w:eastAsia="Arial" w:hAnsi="Arial" w:cs="Arial"/>
          <w:color w:val="000000"/>
        </w:rPr>
        <w:t xml:space="preserve">ao Fundo, mediante conversão </w:t>
      </w:r>
      <w:r w:rsidR="00C8534F" w:rsidRPr="0095638F">
        <w:rPr>
          <w:rFonts w:ascii="Arial" w:eastAsia="Arial" w:hAnsi="Arial" w:cs="Arial"/>
          <w:color w:val="000000"/>
        </w:rPr>
        <w:t>em ativo</w:t>
      </w:r>
      <w:r w:rsidR="00074B7F">
        <w:rPr>
          <w:rFonts w:ascii="Arial" w:eastAsia="Arial" w:hAnsi="Arial" w:cs="Arial"/>
          <w:color w:val="000000"/>
        </w:rPr>
        <w:t>s</w:t>
      </w:r>
      <w:r w:rsidR="00C8534F" w:rsidRPr="0095638F">
        <w:rPr>
          <w:rFonts w:ascii="Arial" w:eastAsia="Arial" w:hAnsi="Arial" w:cs="Arial"/>
          <w:color w:val="000000"/>
        </w:rPr>
        <w:t xml:space="preserve"> financeiros líquidos sob a forma de cotas</w:t>
      </w:r>
      <w:r>
        <w:rPr>
          <w:rFonts w:ascii="Arial" w:eastAsia="Arial" w:hAnsi="Arial" w:cs="Arial"/>
          <w:color w:val="000000"/>
        </w:rPr>
        <w:t xml:space="preserve"> e</w:t>
      </w:r>
      <w:r w:rsidR="00C8534F" w:rsidRPr="0095638F">
        <w:rPr>
          <w:rFonts w:ascii="Arial" w:eastAsia="Arial" w:hAnsi="Arial" w:cs="Arial"/>
          <w:color w:val="000000"/>
        </w:rPr>
        <w:t xml:space="preserve"> </w:t>
      </w:r>
      <w:r w:rsidR="0027413B">
        <w:rPr>
          <w:rFonts w:ascii="Arial" w:eastAsia="Arial" w:hAnsi="Arial" w:cs="Arial"/>
          <w:color w:val="000000"/>
        </w:rPr>
        <w:t xml:space="preserve">na qualidade de cotista estratégico. </w:t>
      </w:r>
    </w:p>
    <w:p w14:paraId="0B330436" w14:textId="77777777" w:rsidR="00B157C6" w:rsidRPr="0095638F" w:rsidRDefault="00C8534F" w:rsidP="007E3596">
      <w:pPr>
        <w:pStyle w:val="PargrafodaLista"/>
        <w:numPr>
          <w:ilvl w:val="1"/>
          <w:numId w:val="2"/>
        </w:numPr>
        <w:spacing w:after="120" w:line="360" w:lineRule="auto"/>
        <w:jc w:val="both"/>
        <w:rPr>
          <w:rFonts w:ascii="Arial" w:eastAsia="Arial" w:hAnsi="Arial" w:cs="Arial"/>
          <w:color w:val="000000"/>
        </w:rPr>
      </w:pPr>
      <w:r w:rsidRPr="0095638F">
        <w:rPr>
          <w:rFonts w:ascii="Arial" w:eastAsia="Arial" w:hAnsi="Arial" w:cs="Arial"/>
          <w:color w:val="000000"/>
        </w:rPr>
        <w:t>Estruturação do Fundo FII PARANÁ CCFI, sob a égide da Resolução CVM nº 175/2022, e elaboração do respectivo regulamento</w:t>
      </w:r>
      <w:r w:rsidR="007E3596">
        <w:rPr>
          <w:rFonts w:ascii="Arial" w:eastAsia="Arial" w:hAnsi="Arial" w:cs="Arial"/>
          <w:color w:val="000000"/>
        </w:rPr>
        <w:t xml:space="preserve"> </w:t>
      </w:r>
      <w:r w:rsidR="007E3596" w:rsidRPr="007E3596">
        <w:rPr>
          <w:rFonts w:ascii="Arial" w:eastAsia="Arial" w:hAnsi="Arial" w:cs="Arial"/>
          <w:color w:val="000000"/>
        </w:rPr>
        <w:t>que assegure as prerrogativas do Estado do Paraná como cotista</w:t>
      </w:r>
      <w:r w:rsidRPr="0095638F">
        <w:rPr>
          <w:rFonts w:ascii="Arial" w:eastAsia="Arial" w:hAnsi="Arial" w:cs="Arial"/>
          <w:color w:val="000000"/>
        </w:rPr>
        <w:t xml:space="preserve">. </w:t>
      </w:r>
    </w:p>
    <w:p w14:paraId="3F355499" w14:textId="77777777" w:rsidR="00B157C6" w:rsidRPr="0095638F" w:rsidRDefault="00C8534F" w:rsidP="00322734">
      <w:pPr>
        <w:pStyle w:val="PargrafodaLista"/>
        <w:numPr>
          <w:ilvl w:val="1"/>
          <w:numId w:val="2"/>
        </w:numPr>
        <w:spacing w:after="120" w:line="360" w:lineRule="auto"/>
        <w:jc w:val="both"/>
        <w:rPr>
          <w:rFonts w:ascii="Arial" w:eastAsia="Arial" w:hAnsi="Arial" w:cs="Arial"/>
          <w:color w:val="000000"/>
        </w:rPr>
      </w:pPr>
      <w:r w:rsidRPr="0095638F">
        <w:rPr>
          <w:rFonts w:ascii="Arial" w:eastAsia="Arial" w:hAnsi="Arial" w:cs="Arial"/>
          <w:color w:val="000000"/>
        </w:rPr>
        <w:t>Administração Fiduciária do FII PARANÁ CCFI, com a prestação de serviços de tesouraria, controladoria, processamento de cotas, escrituração e representação legal do fundo perante a Comissão de Valores Mobiliários – CVM e a B3 S.A.</w:t>
      </w:r>
    </w:p>
    <w:p w14:paraId="7BFB4845" w14:textId="77777777" w:rsidR="00B157C6" w:rsidRPr="0095638F" w:rsidRDefault="00C8534F" w:rsidP="00322734">
      <w:pPr>
        <w:pStyle w:val="PargrafodaLista"/>
        <w:numPr>
          <w:ilvl w:val="1"/>
          <w:numId w:val="2"/>
        </w:numPr>
        <w:spacing w:after="120" w:line="360" w:lineRule="auto"/>
        <w:jc w:val="both"/>
        <w:rPr>
          <w:rFonts w:ascii="Arial" w:eastAsia="Arial" w:hAnsi="Arial" w:cs="Arial"/>
          <w:color w:val="000000"/>
        </w:rPr>
      </w:pPr>
      <w:r w:rsidRPr="0095638F">
        <w:rPr>
          <w:rFonts w:ascii="Arial" w:eastAsia="Arial" w:hAnsi="Arial" w:cs="Arial"/>
          <w:color w:val="000000"/>
        </w:rPr>
        <w:t>Gestão ativa de Portfólio (</w:t>
      </w:r>
      <w:proofErr w:type="spellStart"/>
      <w:r w:rsidRPr="0095638F">
        <w:rPr>
          <w:rFonts w:ascii="Arial" w:eastAsia="Arial" w:hAnsi="Arial" w:cs="Arial"/>
          <w:i/>
          <w:iCs/>
          <w:color w:val="000000"/>
        </w:rPr>
        <w:t>Asset</w:t>
      </w:r>
      <w:proofErr w:type="spellEnd"/>
      <w:r w:rsidRPr="0095638F">
        <w:rPr>
          <w:rFonts w:ascii="Arial" w:eastAsia="Arial" w:hAnsi="Arial" w:cs="Arial"/>
          <w:i/>
          <w:iCs/>
          <w:color w:val="000000"/>
        </w:rPr>
        <w:t xml:space="preserve"> Management</w:t>
      </w:r>
      <w:r w:rsidRPr="0095638F">
        <w:rPr>
          <w:rFonts w:ascii="Arial" w:eastAsia="Arial" w:hAnsi="Arial" w:cs="Arial"/>
          <w:color w:val="000000"/>
        </w:rPr>
        <w:t xml:space="preserve">), com a exploração econômica do imóvel CENTRO DE CONVENÇÕES, a ser integralizado no FII PARANÁ CCFI pelo Estado como patrimônio inicial, incluindo a seleção, </w:t>
      </w:r>
      <w:r w:rsidR="00D664BB">
        <w:rPr>
          <w:rFonts w:ascii="Arial" w:eastAsia="Arial" w:hAnsi="Arial" w:cs="Arial"/>
          <w:color w:val="000000"/>
        </w:rPr>
        <w:t xml:space="preserve">contratações, </w:t>
      </w:r>
      <w:r w:rsidRPr="0095638F">
        <w:rPr>
          <w:rFonts w:ascii="Arial" w:eastAsia="Arial" w:hAnsi="Arial" w:cs="Arial"/>
          <w:color w:val="000000"/>
        </w:rPr>
        <w:t xml:space="preserve">e fiscalização de operadores comerciais, locatários e demais e serviços. </w:t>
      </w:r>
    </w:p>
    <w:p w14:paraId="72108556" w14:textId="5BA5AE31" w:rsidR="00B157C6" w:rsidRPr="00F728C7" w:rsidRDefault="00C8534F" w:rsidP="004B7F14">
      <w:pPr>
        <w:pStyle w:val="PargrafodaLista"/>
        <w:numPr>
          <w:ilvl w:val="1"/>
          <w:numId w:val="2"/>
        </w:numPr>
        <w:spacing w:after="120" w:line="360" w:lineRule="auto"/>
        <w:jc w:val="both"/>
        <w:rPr>
          <w:rFonts w:ascii="Arial" w:eastAsia="Arial" w:hAnsi="Arial" w:cs="Arial"/>
        </w:rPr>
      </w:pPr>
      <w:r w:rsidRPr="004B7F14">
        <w:rPr>
          <w:rFonts w:ascii="Arial" w:eastAsia="Arial" w:hAnsi="Arial" w:cs="Arial"/>
        </w:rPr>
        <w:t xml:space="preserve">Elaboração e execução de um </w:t>
      </w:r>
      <w:r w:rsidR="004B7F14" w:rsidRPr="004B7F14">
        <w:rPr>
          <w:rFonts w:ascii="Arial" w:eastAsia="Arial" w:hAnsi="Arial" w:cs="Arial"/>
        </w:rPr>
        <w:t xml:space="preserve">anteprojeto de ocupação, </w:t>
      </w:r>
      <w:r w:rsidRPr="004B7F14">
        <w:rPr>
          <w:rFonts w:ascii="Arial" w:eastAsia="Arial" w:hAnsi="Arial" w:cs="Arial"/>
        </w:rPr>
        <w:t xml:space="preserve">PLANO DE EXPANSÃO, </w:t>
      </w:r>
      <w:r w:rsidRPr="00A167F1">
        <w:rPr>
          <w:rFonts w:ascii="Arial" w:eastAsia="Arial" w:hAnsi="Arial" w:cs="Arial"/>
          <w:bCs/>
        </w:rPr>
        <w:t xml:space="preserve">para a </w:t>
      </w:r>
      <w:r w:rsidR="004B7F14" w:rsidRPr="00A167F1">
        <w:rPr>
          <w:rFonts w:ascii="Arial" w:eastAsia="Arial" w:hAnsi="Arial" w:cs="Arial"/>
          <w:bCs/>
        </w:rPr>
        <w:t>modernização</w:t>
      </w:r>
      <w:r w:rsidRPr="00A167F1">
        <w:rPr>
          <w:rFonts w:ascii="Arial" w:eastAsia="Arial" w:hAnsi="Arial" w:cs="Arial"/>
          <w:bCs/>
        </w:rPr>
        <w:t xml:space="preserve"> do empreendimento CENTRO DE CONVENÇÕES</w:t>
      </w:r>
      <w:r w:rsidRPr="00A167F1">
        <w:rPr>
          <w:rFonts w:ascii="Arial" w:eastAsia="Arial" w:hAnsi="Arial" w:cs="Arial"/>
        </w:rPr>
        <w:t>,</w:t>
      </w:r>
      <w:r w:rsidRPr="004B7F14">
        <w:rPr>
          <w:rFonts w:ascii="Arial" w:eastAsia="Arial" w:hAnsi="Arial" w:cs="Arial"/>
        </w:rPr>
        <w:t xml:space="preserve"> com estudo</w:t>
      </w:r>
      <w:r w:rsidR="004B7F14" w:rsidRPr="004B7F14">
        <w:rPr>
          <w:rFonts w:ascii="Arial" w:eastAsia="Arial" w:hAnsi="Arial" w:cs="Arial"/>
        </w:rPr>
        <w:t xml:space="preserve"> preliminar de ocupação, </w:t>
      </w:r>
      <w:r w:rsidRPr="004B7F14">
        <w:rPr>
          <w:rFonts w:ascii="Arial" w:eastAsia="Arial" w:hAnsi="Arial" w:cs="Arial"/>
        </w:rPr>
        <w:t>de viabilidade técnica, econômico-financeira e jurídica</w:t>
      </w:r>
      <w:r w:rsidRPr="00F728C7">
        <w:rPr>
          <w:rFonts w:ascii="Arial" w:eastAsia="Arial" w:hAnsi="Arial" w:cs="Arial"/>
        </w:rPr>
        <w:t xml:space="preserve">, tendo como </w:t>
      </w:r>
      <w:r w:rsidRPr="00F728C7">
        <w:rPr>
          <w:rFonts w:ascii="Arial" w:eastAsia="Arial" w:hAnsi="Arial" w:cs="Arial"/>
          <w:bCs/>
        </w:rPr>
        <w:t xml:space="preserve">finalidade a busca por maior rentabilidade ao Estado, na qualidade de </w:t>
      </w:r>
      <w:r w:rsidR="009B761A">
        <w:rPr>
          <w:rFonts w:ascii="Arial" w:eastAsia="Arial" w:hAnsi="Arial" w:cs="Arial"/>
          <w:bCs/>
        </w:rPr>
        <w:t>cotista</w:t>
      </w:r>
      <w:r w:rsidRPr="00F728C7">
        <w:rPr>
          <w:rFonts w:ascii="Arial" w:eastAsia="Arial" w:hAnsi="Arial" w:cs="Arial"/>
          <w:bCs/>
        </w:rPr>
        <w:t>, e o retorno social, com geração de renda e emprego no município de Foz do Iguaçu</w:t>
      </w:r>
      <w:r w:rsidRPr="00F728C7">
        <w:rPr>
          <w:rFonts w:ascii="Arial" w:eastAsia="Arial" w:hAnsi="Arial" w:cs="Arial"/>
        </w:rPr>
        <w:t>.</w:t>
      </w:r>
    </w:p>
    <w:p w14:paraId="7ED82142" w14:textId="4F4D94A5" w:rsidR="00B157C6" w:rsidRDefault="00C8534F" w:rsidP="00322734">
      <w:pPr>
        <w:pStyle w:val="PargrafodaLista"/>
        <w:numPr>
          <w:ilvl w:val="1"/>
          <w:numId w:val="2"/>
        </w:numPr>
        <w:spacing w:after="120" w:line="360" w:lineRule="auto"/>
        <w:jc w:val="both"/>
        <w:rPr>
          <w:rFonts w:ascii="Arial" w:eastAsia="Arial" w:hAnsi="Arial" w:cs="Arial"/>
        </w:rPr>
      </w:pPr>
      <w:r w:rsidRPr="004B7F14">
        <w:rPr>
          <w:rFonts w:ascii="Arial" w:eastAsia="Arial" w:hAnsi="Arial" w:cs="Arial"/>
        </w:rPr>
        <w:t>Elaboração e execução de um PLANO DE CAPTAÇÃO DE RECURSOS, para a execução do PLANO DE EXPANSÃO.</w:t>
      </w:r>
    </w:p>
    <w:p w14:paraId="6E4C5CE0" w14:textId="77777777" w:rsidR="001A78B0" w:rsidRPr="004B7F14" w:rsidRDefault="001A78B0" w:rsidP="001A78B0">
      <w:pPr>
        <w:pStyle w:val="PargrafodaLista"/>
        <w:spacing w:after="120" w:line="360" w:lineRule="auto"/>
        <w:ind w:left="432"/>
        <w:jc w:val="both"/>
        <w:rPr>
          <w:rFonts w:ascii="Arial" w:eastAsia="Arial" w:hAnsi="Arial" w:cs="Arial"/>
        </w:rPr>
      </w:pPr>
    </w:p>
    <w:p w14:paraId="4480EC45" w14:textId="77777777" w:rsidR="00B157C6" w:rsidRDefault="00C8534F" w:rsidP="00322734">
      <w:pPr>
        <w:pStyle w:val="Ttulo1"/>
        <w:numPr>
          <w:ilvl w:val="0"/>
          <w:numId w:val="2"/>
        </w:numPr>
        <w:spacing w:before="0" w:after="120" w:line="360" w:lineRule="auto"/>
        <w:rPr>
          <w:rFonts w:ascii="Arial" w:eastAsia="Arial" w:hAnsi="Arial" w:cs="Arial"/>
          <w:b/>
          <w:bCs/>
          <w:color w:val="1F1F1F"/>
          <w:sz w:val="24"/>
          <w:szCs w:val="24"/>
        </w:rPr>
      </w:pPr>
      <w:bookmarkStart w:id="6" w:name="_heading=h.spv44wtc2srl" w:colFirst="0" w:colLast="0"/>
      <w:bookmarkStart w:id="7" w:name="_Toc229060641"/>
      <w:bookmarkEnd w:id="6"/>
      <w:r>
        <w:rPr>
          <w:rFonts w:ascii="Arial" w:eastAsia="Arial" w:hAnsi="Arial" w:cs="Arial"/>
          <w:b/>
          <w:bCs/>
          <w:color w:val="1F1F1F"/>
          <w:sz w:val="24"/>
          <w:szCs w:val="24"/>
        </w:rPr>
        <w:t>DIRETRIZES</w:t>
      </w:r>
      <w:bookmarkEnd w:id="7"/>
    </w:p>
    <w:p w14:paraId="20F4E052" w14:textId="77777777" w:rsidR="00B157C6" w:rsidRDefault="00C8534F" w:rsidP="00322734">
      <w:pPr>
        <w:numPr>
          <w:ilvl w:val="1"/>
          <w:numId w:val="2"/>
        </w:numPr>
        <w:spacing w:after="120" w:line="360" w:lineRule="auto"/>
        <w:jc w:val="both"/>
        <w:rPr>
          <w:rFonts w:ascii="Arial" w:eastAsia="Arial" w:hAnsi="Arial" w:cs="Arial"/>
        </w:rPr>
      </w:pPr>
      <w:r>
        <w:rPr>
          <w:rFonts w:ascii="Arial" w:eastAsia="Arial" w:hAnsi="Arial" w:cs="Arial"/>
        </w:rPr>
        <w:t>Na estruturação do FII PARANÁ CCFI deverão ser consideradas as seguintes</w:t>
      </w:r>
      <w:r>
        <w:rPr>
          <w:rFonts w:ascii="Arial" w:eastAsia="Arial" w:hAnsi="Arial" w:cs="Arial"/>
          <w:b/>
          <w:bCs/>
          <w:color w:val="1F1F1F"/>
        </w:rPr>
        <w:t xml:space="preserve"> </w:t>
      </w:r>
      <w:r>
        <w:rPr>
          <w:rFonts w:ascii="Arial" w:eastAsia="Arial" w:hAnsi="Arial" w:cs="Arial"/>
          <w:color w:val="1F1F1F"/>
        </w:rPr>
        <w:t xml:space="preserve">diretrizes: </w:t>
      </w:r>
    </w:p>
    <w:p w14:paraId="6D4E67AD" w14:textId="77777777" w:rsidR="00B157C6" w:rsidRDefault="00C8534F" w:rsidP="00322734">
      <w:pPr>
        <w:numPr>
          <w:ilvl w:val="2"/>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A atuação da contratada deverá pautar-se pelos princípios da legalidade, economicidade, eficiência, transparência e conformidade com as normas da Comissão de Valores Mobiliários - CVM, ANBIMA, B3 S.A. e demais legislação aplicável.</w:t>
      </w:r>
    </w:p>
    <w:p w14:paraId="73EC5965" w14:textId="77777777" w:rsidR="004B7F14" w:rsidRPr="008438F7" w:rsidRDefault="00C8534F" w:rsidP="004B7F14">
      <w:pPr>
        <w:numPr>
          <w:ilvl w:val="2"/>
          <w:numId w:val="2"/>
        </w:numPr>
        <w:pBdr>
          <w:top w:val="nil"/>
          <w:left w:val="nil"/>
          <w:bottom w:val="nil"/>
          <w:right w:val="nil"/>
          <w:between w:val="nil"/>
        </w:pBdr>
        <w:spacing w:after="120" w:line="360" w:lineRule="auto"/>
        <w:jc w:val="both"/>
        <w:rPr>
          <w:rFonts w:ascii="Arial" w:eastAsia="Arial" w:hAnsi="Arial" w:cs="Arial"/>
        </w:rPr>
      </w:pPr>
      <w:r w:rsidRPr="008438F7">
        <w:rPr>
          <w:rFonts w:ascii="Arial" w:eastAsia="Arial" w:hAnsi="Arial" w:cs="Arial"/>
        </w:rPr>
        <w:t xml:space="preserve">O modelo deve garantir ao menos o funcionamento de um Centro de Convenções </w:t>
      </w:r>
      <w:r w:rsidR="004B7F14" w:rsidRPr="008438F7">
        <w:rPr>
          <w:rFonts w:ascii="Arial" w:eastAsia="Arial" w:hAnsi="Arial" w:cs="Arial"/>
        </w:rPr>
        <w:t>situado na Rua Jardim Alegre, nº 325, Bairro Cataratas, em Foz do Iguaçu/PR, localizado aproximadamente a 1,1 km do Aeroporto Internacional de Foz do Iguaçu e a 2,8 km das Cataratas do Iguaçu, por se tratar de equipamento de relevância regional, garantindo seu contínuo aprimoramento e operação.</w:t>
      </w:r>
    </w:p>
    <w:p w14:paraId="4D2E7A24" w14:textId="77777777" w:rsidR="00B157C6" w:rsidRPr="001538D8" w:rsidRDefault="004B7F14" w:rsidP="00322734">
      <w:pPr>
        <w:numPr>
          <w:ilvl w:val="2"/>
          <w:numId w:val="2"/>
        </w:numPr>
        <w:pBdr>
          <w:top w:val="nil"/>
          <w:left w:val="nil"/>
          <w:bottom w:val="nil"/>
          <w:right w:val="nil"/>
          <w:between w:val="nil"/>
        </w:pBdr>
        <w:spacing w:after="120" w:line="360" w:lineRule="auto"/>
        <w:jc w:val="both"/>
        <w:rPr>
          <w:rFonts w:ascii="Arial" w:eastAsia="Arial" w:hAnsi="Arial" w:cs="Arial"/>
        </w:rPr>
      </w:pPr>
      <w:r w:rsidRPr="001538D8">
        <w:rPr>
          <w:rFonts w:ascii="Arial" w:eastAsia="Arial" w:hAnsi="Arial" w:cs="Arial"/>
        </w:rPr>
        <w:t>Será</w:t>
      </w:r>
      <w:r w:rsidR="00C8534F" w:rsidRPr="001538D8">
        <w:rPr>
          <w:rFonts w:ascii="Arial" w:eastAsia="Arial" w:hAnsi="Arial" w:cs="Arial"/>
        </w:rPr>
        <w:t xml:space="preserve"> permitid</w:t>
      </w:r>
      <w:r w:rsidRPr="001538D8">
        <w:rPr>
          <w:rFonts w:ascii="Arial" w:eastAsia="Arial" w:hAnsi="Arial" w:cs="Arial"/>
        </w:rPr>
        <w:t>a</w:t>
      </w:r>
      <w:r w:rsidR="00C8534F" w:rsidRPr="001538D8">
        <w:rPr>
          <w:rFonts w:ascii="Arial" w:eastAsia="Arial" w:hAnsi="Arial" w:cs="Arial"/>
        </w:rPr>
        <w:t xml:space="preserve"> a inclusão de outros equipamentos para exploração econômica, com o intuito de buscar viabilidade econômico-financeira ao empreendimento.</w:t>
      </w:r>
    </w:p>
    <w:p w14:paraId="0B109A10" w14:textId="77777777" w:rsidR="004B7F14" w:rsidRPr="004B7F14" w:rsidRDefault="004B7F14" w:rsidP="004B7F14">
      <w:pPr>
        <w:numPr>
          <w:ilvl w:val="2"/>
          <w:numId w:val="2"/>
        </w:numPr>
        <w:pBdr>
          <w:top w:val="nil"/>
          <w:left w:val="nil"/>
          <w:bottom w:val="nil"/>
          <w:right w:val="nil"/>
          <w:between w:val="nil"/>
        </w:pBdr>
        <w:spacing w:after="120" w:line="360" w:lineRule="auto"/>
        <w:jc w:val="both"/>
        <w:rPr>
          <w:rFonts w:ascii="Arial" w:eastAsia="Arial" w:hAnsi="Arial" w:cs="Arial"/>
        </w:rPr>
      </w:pPr>
      <w:r w:rsidRPr="004B7F14">
        <w:rPr>
          <w:rFonts w:ascii="Arial" w:eastAsia="Arial" w:hAnsi="Arial" w:cs="Arial"/>
        </w:rPr>
        <w:t>Todas as fases do projeto devem observar a estrita separação patrimonial entre o patrimônio do FII PARANÁ CCFI, o patrimônio da Administradora/Gestora e o patrimônio público estadual, devendo tal segregação ser expressamente demonstrada na estrutura de cotas, com base no Plano de Investimentos, de modo a evidenciar a individualização dos recursos aportados, das responsabilidades assumidas e dos ativos vinculados a cada ente participante.</w:t>
      </w:r>
    </w:p>
    <w:p w14:paraId="16F30945" w14:textId="77777777" w:rsidR="00B157C6" w:rsidRPr="004B7F14" w:rsidRDefault="00C8534F" w:rsidP="00322734">
      <w:pPr>
        <w:numPr>
          <w:ilvl w:val="2"/>
          <w:numId w:val="2"/>
        </w:numPr>
        <w:spacing w:after="120" w:line="360" w:lineRule="auto"/>
        <w:jc w:val="both"/>
        <w:rPr>
          <w:rFonts w:ascii="Arial" w:eastAsia="Arial" w:hAnsi="Arial" w:cs="Arial"/>
        </w:rPr>
      </w:pPr>
      <w:r w:rsidRPr="004B7F14">
        <w:rPr>
          <w:rFonts w:ascii="Arial" w:eastAsia="Arial" w:hAnsi="Arial" w:cs="Arial"/>
        </w:rPr>
        <w:t xml:space="preserve">O regulamento do fundo deverá prever uma política de governança estratégica para garantir o cumprimento da finalidade do imóvel e o interesse público. </w:t>
      </w:r>
    </w:p>
    <w:p w14:paraId="04B74B0D" w14:textId="77777777" w:rsidR="00B157C6" w:rsidRPr="004B7F14" w:rsidRDefault="00C8534F" w:rsidP="00322734">
      <w:pPr>
        <w:numPr>
          <w:ilvl w:val="2"/>
          <w:numId w:val="2"/>
        </w:numPr>
        <w:spacing w:after="120" w:line="360" w:lineRule="auto"/>
        <w:jc w:val="both"/>
        <w:rPr>
          <w:rFonts w:ascii="Arial" w:eastAsia="Arial" w:hAnsi="Arial" w:cs="Arial"/>
        </w:rPr>
      </w:pPr>
      <w:r w:rsidRPr="004B7F14">
        <w:rPr>
          <w:rFonts w:ascii="Arial" w:eastAsia="Arial" w:hAnsi="Arial" w:cs="Arial"/>
        </w:rPr>
        <w:t xml:space="preserve">O Estado do Paraná </w:t>
      </w:r>
      <w:r w:rsidR="004B7F14" w:rsidRPr="004B7F14">
        <w:rPr>
          <w:rFonts w:ascii="Arial" w:eastAsia="Arial" w:hAnsi="Arial" w:cs="Arial"/>
        </w:rPr>
        <w:t>promoverá</w:t>
      </w:r>
      <w:r w:rsidRPr="004B7F14">
        <w:rPr>
          <w:rFonts w:ascii="Arial" w:eastAsia="Arial" w:hAnsi="Arial" w:cs="Arial"/>
        </w:rPr>
        <w:t xml:space="preserve"> a integralização</w:t>
      </w:r>
      <w:r w:rsidR="004B7F14" w:rsidRPr="004B7F14">
        <w:rPr>
          <w:rFonts w:ascii="Arial" w:eastAsia="Arial" w:hAnsi="Arial" w:cs="Arial"/>
        </w:rPr>
        <w:t>,</w:t>
      </w:r>
      <w:r w:rsidRPr="004B7F14">
        <w:rPr>
          <w:rFonts w:ascii="Arial" w:eastAsia="Arial" w:hAnsi="Arial" w:cs="Arial"/>
        </w:rPr>
        <w:t xml:space="preserve"> no </w:t>
      </w:r>
      <w:r w:rsidR="004B7F14" w:rsidRPr="004B7F14">
        <w:rPr>
          <w:rFonts w:ascii="Arial" w:eastAsia="Arial" w:hAnsi="Arial" w:cs="Arial"/>
        </w:rPr>
        <w:t>F</w:t>
      </w:r>
      <w:r w:rsidRPr="004B7F14">
        <w:rPr>
          <w:rFonts w:ascii="Arial" w:eastAsia="Arial" w:hAnsi="Arial" w:cs="Arial"/>
        </w:rPr>
        <w:t>undo</w:t>
      </w:r>
      <w:r w:rsidR="004B7F14" w:rsidRPr="004B7F14">
        <w:rPr>
          <w:rFonts w:ascii="Arial" w:eastAsia="Arial" w:hAnsi="Arial" w:cs="Arial"/>
        </w:rPr>
        <w:t>,</w:t>
      </w:r>
      <w:r w:rsidRPr="004B7F14">
        <w:rPr>
          <w:rFonts w:ascii="Arial" w:eastAsia="Arial" w:hAnsi="Arial" w:cs="Arial"/>
        </w:rPr>
        <w:t xml:space="preserve"> do imóvel Centro de Convenções, avaliado em R$ 74.269.000,00 (setenta e quatro milhões, duzentos e sessenta e nove mil reais), laudo em anexo, </w:t>
      </w:r>
      <w:r w:rsidR="004B7F14" w:rsidRPr="004B7F14">
        <w:rPr>
          <w:rFonts w:ascii="Arial" w:eastAsia="Arial" w:hAnsi="Arial" w:cs="Arial"/>
        </w:rPr>
        <w:t xml:space="preserve">atualizado pelo Índice Nacional de Custo da Construção – INCC, perfazendo o montante de R$ 79.645.481,45 (setenta e nove milhões, seiscentos e quarenta e cinco mil, quatrocentos e oitenta e um reais e quarenta e cinco centavos), </w:t>
      </w:r>
      <w:r w:rsidRPr="004B7F14">
        <w:rPr>
          <w:rFonts w:ascii="Arial" w:eastAsia="Arial" w:hAnsi="Arial" w:cs="Arial"/>
        </w:rPr>
        <w:t>cujo valor deverá ser atualizado monetariamente no momento da transferência de propriedade</w:t>
      </w:r>
      <w:r w:rsidR="004B7F14" w:rsidRPr="004B7F14">
        <w:rPr>
          <w:rFonts w:ascii="Arial" w:eastAsia="Arial" w:hAnsi="Arial" w:cs="Arial"/>
        </w:rPr>
        <w:t xml:space="preserve"> ao fundo</w:t>
      </w:r>
      <w:r w:rsidRPr="004B7F14">
        <w:rPr>
          <w:rFonts w:ascii="Arial" w:eastAsia="Arial" w:hAnsi="Arial" w:cs="Arial"/>
        </w:rPr>
        <w:t>.</w:t>
      </w:r>
    </w:p>
    <w:p w14:paraId="06C6E0EE" w14:textId="77777777" w:rsidR="00B157C6" w:rsidRDefault="00C8534F" w:rsidP="00322734">
      <w:pPr>
        <w:numPr>
          <w:ilvl w:val="2"/>
          <w:numId w:val="2"/>
        </w:numPr>
        <w:spacing w:after="120" w:line="360" w:lineRule="auto"/>
        <w:jc w:val="both"/>
        <w:rPr>
          <w:rFonts w:ascii="Arial" w:eastAsia="Arial" w:hAnsi="Arial" w:cs="Arial"/>
        </w:rPr>
      </w:pPr>
      <w:r>
        <w:rPr>
          <w:rFonts w:ascii="Arial" w:eastAsia="Arial" w:hAnsi="Arial" w:cs="Arial"/>
        </w:rPr>
        <w:t xml:space="preserve">O Estado do Paraná poderá realizar aportes financeiros diretos, </w:t>
      </w:r>
      <w:r w:rsidR="00DD070E">
        <w:rPr>
          <w:rFonts w:ascii="Arial" w:eastAsia="Arial" w:hAnsi="Arial" w:cs="Arial"/>
        </w:rPr>
        <w:t xml:space="preserve">observada uma estrutura de cotas, </w:t>
      </w:r>
      <w:r>
        <w:rPr>
          <w:rFonts w:ascii="Arial" w:eastAsia="Arial" w:hAnsi="Arial" w:cs="Arial"/>
        </w:rPr>
        <w:t xml:space="preserve">no valor apontado pelos estudos do vencedor do certame, com o objetivo de dar viabilidade financeira à implantação do Plano de Expansão. </w:t>
      </w:r>
    </w:p>
    <w:p w14:paraId="16AFCE93" w14:textId="77777777" w:rsidR="00B157C6" w:rsidRDefault="00C8534F" w:rsidP="00322734">
      <w:pPr>
        <w:numPr>
          <w:ilvl w:val="2"/>
          <w:numId w:val="2"/>
        </w:numPr>
        <w:spacing w:after="120" w:line="360" w:lineRule="auto"/>
        <w:jc w:val="both"/>
        <w:rPr>
          <w:rFonts w:ascii="Arial" w:eastAsia="Arial" w:hAnsi="Arial" w:cs="Arial"/>
        </w:rPr>
      </w:pPr>
      <w:r>
        <w:rPr>
          <w:rFonts w:ascii="Arial" w:eastAsia="Arial" w:hAnsi="Arial" w:cs="Arial"/>
        </w:rPr>
        <w:t xml:space="preserve">O Plano de Expansão será estruturado seguindo a premissa de maior captação de capital privado e a minimização da necessidade de aportes públicos. </w:t>
      </w:r>
    </w:p>
    <w:p w14:paraId="71949525" w14:textId="77777777" w:rsidR="00B157C6" w:rsidRPr="00443B54" w:rsidRDefault="00C8534F" w:rsidP="00322734">
      <w:pPr>
        <w:numPr>
          <w:ilvl w:val="2"/>
          <w:numId w:val="2"/>
        </w:numPr>
        <w:pBdr>
          <w:top w:val="nil"/>
          <w:left w:val="nil"/>
          <w:bottom w:val="nil"/>
          <w:right w:val="nil"/>
          <w:between w:val="nil"/>
        </w:pBdr>
        <w:spacing w:before="120" w:after="120" w:line="360" w:lineRule="auto"/>
        <w:jc w:val="both"/>
        <w:rPr>
          <w:rFonts w:ascii="Arial" w:eastAsia="Arial" w:hAnsi="Arial" w:cs="Arial"/>
        </w:rPr>
      </w:pPr>
      <w:r w:rsidRPr="00443B54">
        <w:rPr>
          <w:rFonts w:ascii="Arial" w:eastAsia="Arial" w:hAnsi="Arial" w:cs="Arial"/>
        </w:rPr>
        <w:t xml:space="preserve">A estrutura do fundo deverá ser concebida desde a origem com lógica efetiva de atração de capital privado, ainda que por etapas, evitando-se desenho em que o veículo permaneça fechado e exclusivamente público por período prolongado, o que tende a comprometer sua racionalidade econômica e a coerência do modelo de investimento. </w:t>
      </w:r>
    </w:p>
    <w:p w14:paraId="6C2AB209" w14:textId="77777777" w:rsidR="00B157C6" w:rsidRPr="00296CD2" w:rsidRDefault="00C8534F" w:rsidP="00322734">
      <w:pPr>
        <w:numPr>
          <w:ilvl w:val="2"/>
          <w:numId w:val="2"/>
        </w:numPr>
        <w:spacing w:after="120" w:line="360" w:lineRule="auto"/>
        <w:jc w:val="both"/>
        <w:rPr>
          <w:rFonts w:ascii="Arial" w:eastAsia="Arial" w:hAnsi="Arial" w:cs="Arial"/>
        </w:rPr>
      </w:pPr>
      <w:r w:rsidRPr="00296CD2">
        <w:rPr>
          <w:rFonts w:ascii="Arial" w:eastAsia="Arial" w:hAnsi="Arial" w:cs="Arial"/>
        </w:rPr>
        <w:t>A política de remuneração da Administradora/Gestora, elaborada de forma clara, competitiva e alinhada com o mercado, deverá observar:</w:t>
      </w:r>
    </w:p>
    <w:p w14:paraId="3CFCFE61" w14:textId="77777777" w:rsidR="00B157C6" w:rsidRPr="00296CD2" w:rsidRDefault="00C8534F" w:rsidP="001A78B0">
      <w:pPr>
        <w:numPr>
          <w:ilvl w:val="3"/>
          <w:numId w:val="5"/>
        </w:numPr>
        <w:spacing w:after="120" w:line="360" w:lineRule="auto"/>
        <w:ind w:left="1134"/>
        <w:jc w:val="both"/>
        <w:rPr>
          <w:rFonts w:ascii="Arial" w:eastAsia="Arial" w:hAnsi="Arial" w:cs="Arial"/>
        </w:rPr>
      </w:pPr>
      <w:r w:rsidRPr="00296CD2">
        <w:rPr>
          <w:rFonts w:ascii="Arial" w:eastAsia="Arial" w:hAnsi="Arial" w:cs="Arial"/>
        </w:rPr>
        <w:t xml:space="preserve">A adoção do </w:t>
      </w:r>
      <w:r w:rsidR="005119F5" w:rsidRPr="00296CD2">
        <w:rPr>
          <w:rFonts w:ascii="Arial" w:eastAsia="Arial" w:hAnsi="Arial" w:cs="Arial"/>
        </w:rPr>
        <w:t>Certificado de Depósito Interbancário – CDI</w:t>
      </w:r>
      <w:r w:rsidRPr="00296CD2">
        <w:rPr>
          <w:rFonts w:ascii="Arial" w:eastAsia="Arial" w:hAnsi="Arial" w:cs="Arial"/>
        </w:rPr>
        <w:t xml:space="preserve">, como </w:t>
      </w:r>
      <w:r w:rsidR="006B1607">
        <w:rPr>
          <w:rFonts w:ascii="Arial" w:eastAsia="Arial" w:hAnsi="Arial" w:cs="Arial"/>
        </w:rPr>
        <w:t>referencial (</w:t>
      </w:r>
      <w:r w:rsidRPr="00296CD2">
        <w:rPr>
          <w:rFonts w:ascii="Arial" w:eastAsia="Arial" w:hAnsi="Arial" w:cs="Arial"/>
          <w:i/>
          <w:iCs/>
        </w:rPr>
        <w:t>benchmark</w:t>
      </w:r>
      <w:r w:rsidR="006B1607">
        <w:rPr>
          <w:rFonts w:ascii="Arial" w:eastAsia="Arial" w:hAnsi="Arial" w:cs="Arial"/>
          <w:i/>
          <w:iCs/>
        </w:rPr>
        <w:t>)</w:t>
      </w:r>
      <w:r w:rsidRPr="00296CD2">
        <w:rPr>
          <w:rFonts w:ascii="Arial" w:eastAsia="Arial" w:hAnsi="Arial" w:cs="Arial"/>
        </w:rPr>
        <w:t>;</w:t>
      </w:r>
    </w:p>
    <w:p w14:paraId="50B7937F" w14:textId="77777777" w:rsidR="00B157C6" w:rsidRPr="00296CD2" w:rsidRDefault="00C8534F" w:rsidP="001A78B0">
      <w:pPr>
        <w:numPr>
          <w:ilvl w:val="3"/>
          <w:numId w:val="5"/>
        </w:numPr>
        <w:spacing w:after="120" w:line="360" w:lineRule="auto"/>
        <w:ind w:left="1134"/>
        <w:jc w:val="both"/>
        <w:rPr>
          <w:rFonts w:ascii="Arial" w:eastAsia="Arial" w:hAnsi="Arial" w:cs="Arial"/>
        </w:rPr>
      </w:pPr>
      <w:r w:rsidRPr="00296CD2">
        <w:rPr>
          <w:rFonts w:ascii="Arial" w:eastAsia="Arial" w:hAnsi="Arial" w:cs="Arial"/>
        </w:rPr>
        <w:t xml:space="preserve">A </w:t>
      </w:r>
      <w:r w:rsidRPr="00296CD2">
        <w:rPr>
          <w:rFonts w:ascii="Arial" w:eastAsia="Arial" w:hAnsi="Arial" w:cs="Arial"/>
          <w:bCs/>
        </w:rPr>
        <w:t>taxa de administração e gestão</w:t>
      </w:r>
      <w:r w:rsidRPr="00296CD2">
        <w:rPr>
          <w:rFonts w:ascii="Arial" w:eastAsia="Arial" w:hAnsi="Arial" w:cs="Arial"/>
        </w:rPr>
        <w:t xml:space="preserve"> (</w:t>
      </w:r>
      <w:r w:rsidRPr="00296CD2">
        <w:rPr>
          <w:rFonts w:ascii="Arial" w:eastAsia="Arial" w:hAnsi="Arial" w:cs="Arial"/>
          <w:i/>
          <w:iCs/>
        </w:rPr>
        <w:t xml:space="preserve">management </w:t>
      </w:r>
      <w:proofErr w:type="spellStart"/>
      <w:r w:rsidRPr="00296CD2">
        <w:rPr>
          <w:rFonts w:ascii="Arial" w:eastAsia="Arial" w:hAnsi="Arial" w:cs="Arial"/>
          <w:i/>
          <w:iCs/>
        </w:rPr>
        <w:t>fee</w:t>
      </w:r>
      <w:proofErr w:type="spellEnd"/>
      <w:r w:rsidRPr="00296CD2">
        <w:rPr>
          <w:rFonts w:ascii="Arial" w:eastAsia="Arial" w:hAnsi="Arial" w:cs="Arial"/>
        </w:rPr>
        <w:t xml:space="preserve">) será fixada contratualmente, devendo observar o </w:t>
      </w:r>
      <w:r w:rsidRPr="00296CD2">
        <w:rPr>
          <w:rFonts w:ascii="Arial" w:eastAsia="Arial" w:hAnsi="Arial" w:cs="Arial"/>
          <w:bCs/>
        </w:rPr>
        <w:t>limite máximo de 1,5% a.a. (um e meio por cento ao ano) sobre o Patrimônio Líquido do Fundo</w:t>
      </w:r>
      <w:r w:rsidRPr="00296CD2">
        <w:rPr>
          <w:rFonts w:ascii="Arial" w:eastAsia="Arial" w:hAnsi="Arial" w:cs="Arial"/>
        </w:rPr>
        <w:t xml:space="preserve">; </w:t>
      </w:r>
    </w:p>
    <w:p w14:paraId="2DA25B2F" w14:textId="77777777" w:rsidR="00B157C6" w:rsidRPr="00296CD2" w:rsidRDefault="00C8534F" w:rsidP="001A78B0">
      <w:pPr>
        <w:numPr>
          <w:ilvl w:val="3"/>
          <w:numId w:val="5"/>
        </w:numPr>
        <w:spacing w:after="120" w:line="360" w:lineRule="auto"/>
        <w:ind w:left="1134"/>
        <w:jc w:val="both"/>
        <w:rPr>
          <w:rFonts w:ascii="Arial" w:eastAsia="Arial" w:hAnsi="Arial" w:cs="Arial"/>
        </w:rPr>
      </w:pPr>
      <w:r w:rsidRPr="00296CD2">
        <w:rPr>
          <w:rFonts w:ascii="Arial" w:eastAsia="Arial" w:hAnsi="Arial" w:cs="Arial"/>
        </w:rPr>
        <w:t>A taxa de performance (</w:t>
      </w:r>
      <w:r w:rsidRPr="00296CD2">
        <w:rPr>
          <w:rFonts w:ascii="Arial" w:eastAsia="Arial" w:hAnsi="Arial" w:cs="Arial"/>
          <w:i/>
          <w:iCs/>
        </w:rPr>
        <w:t xml:space="preserve">performance </w:t>
      </w:r>
      <w:proofErr w:type="spellStart"/>
      <w:r w:rsidRPr="00296CD2">
        <w:rPr>
          <w:rFonts w:ascii="Arial" w:eastAsia="Arial" w:hAnsi="Arial" w:cs="Arial"/>
          <w:i/>
          <w:iCs/>
        </w:rPr>
        <w:t>fee</w:t>
      </w:r>
      <w:proofErr w:type="spellEnd"/>
      <w:r w:rsidRPr="00296CD2">
        <w:rPr>
          <w:rFonts w:ascii="Arial" w:eastAsia="Arial" w:hAnsi="Arial" w:cs="Arial"/>
        </w:rPr>
        <w:t>) deverá ser no máximo de 20% (vinte por cento) sobre o que exceder o benchmark;</w:t>
      </w:r>
    </w:p>
    <w:p w14:paraId="4890F111" w14:textId="77777777" w:rsidR="00B157C6" w:rsidRPr="00296CD2" w:rsidRDefault="00C8534F" w:rsidP="001A78B0">
      <w:pPr>
        <w:numPr>
          <w:ilvl w:val="3"/>
          <w:numId w:val="5"/>
        </w:numPr>
        <w:spacing w:after="120" w:line="360" w:lineRule="auto"/>
        <w:ind w:left="1134"/>
        <w:jc w:val="both"/>
        <w:rPr>
          <w:rFonts w:ascii="Arial" w:eastAsia="Arial" w:hAnsi="Arial" w:cs="Arial"/>
        </w:rPr>
      </w:pPr>
      <w:r w:rsidRPr="00296CD2">
        <w:rPr>
          <w:rFonts w:ascii="Arial" w:eastAsia="Arial" w:hAnsi="Arial" w:cs="Arial"/>
        </w:rPr>
        <w:t>É vedada a cobrança de taxa de performance sobre a simples recuperação de perdas (</w:t>
      </w:r>
      <w:r w:rsidRPr="00296CD2">
        <w:rPr>
          <w:rFonts w:ascii="Arial" w:eastAsia="Arial" w:hAnsi="Arial" w:cs="Arial"/>
          <w:i/>
          <w:iCs/>
        </w:rPr>
        <w:t xml:space="preserve">high </w:t>
      </w:r>
      <w:proofErr w:type="spellStart"/>
      <w:r w:rsidRPr="00296CD2">
        <w:rPr>
          <w:rFonts w:ascii="Arial" w:eastAsia="Arial" w:hAnsi="Arial" w:cs="Arial"/>
          <w:i/>
          <w:iCs/>
        </w:rPr>
        <w:t>watermark</w:t>
      </w:r>
      <w:proofErr w:type="spellEnd"/>
      <w:r w:rsidRPr="00296CD2">
        <w:rPr>
          <w:rFonts w:ascii="Arial" w:eastAsia="Arial" w:hAnsi="Arial" w:cs="Arial"/>
        </w:rPr>
        <w:t xml:space="preserve"> será obrigatório); </w:t>
      </w:r>
    </w:p>
    <w:p w14:paraId="7B7CEE97" w14:textId="77777777" w:rsidR="00B157C6" w:rsidRDefault="00C8534F" w:rsidP="00322734">
      <w:pPr>
        <w:numPr>
          <w:ilvl w:val="2"/>
          <w:numId w:val="2"/>
        </w:numPr>
        <w:spacing w:after="120" w:line="360" w:lineRule="auto"/>
        <w:jc w:val="both"/>
        <w:rPr>
          <w:rFonts w:ascii="Arial" w:eastAsia="Arial" w:hAnsi="Arial" w:cs="Arial"/>
        </w:rPr>
      </w:pPr>
      <w:r>
        <w:rPr>
          <w:rFonts w:ascii="Arial" w:eastAsia="Arial" w:hAnsi="Arial" w:cs="Arial"/>
        </w:rPr>
        <w:t>O FII PARANÁ CCFI terá como objeto exclusivo a operação, gestão e ampliação do imóvel CENTRO DE CONVENÇÕES, bem como em suas expansões, benfeitorias e áreas adjacentes que integrem o complexo.</w:t>
      </w:r>
    </w:p>
    <w:p w14:paraId="02DA19C2" w14:textId="03A29B6B" w:rsidR="00DD070E" w:rsidRDefault="00DD070E" w:rsidP="00DD070E">
      <w:pPr>
        <w:numPr>
          <w:ilvl w:val="2"/>
          <w:numId w:val="2"/>
        </w:numPr>
        <w:tabs>
          <w:tab w:val="num" w:pos="0"/>
        </w:tabs>
        <w:spacing w:after="120" w:line="360" w:lineRule="auto"/>
        <w:jc w:val="both"/>
        <w:rPr>
          <w:rFonts w:ascii="Arial" w:eastAsia="Arial" w:hAnsi="Arial" w:cs="Arial"/>
        </w:rPr>
      </w:pPr>
      <w:r w:rsidRPr="00DD070E">
        <w:rPr>
          <w:rFonts w:ascii="Arial" w:eastAsia="Arial" w:hAnsi="Arial" w:cs="Arial"/>
        </w:rPr>
        <w:t xml:space="preserve">A Proponente </w:t>
      </w:r>
      <w:r>
        <w:rPr>
          <w:rFonts w:ascii="Arial" w:eastAsia="Arial" w:hAnsi="Arial" w:cs="Arial"/>
        </w:rPr>
        <w:t>deverá apresentar para este E</w:t>
      </w:r>
      <w:r w:rsidRPr="00DD070E">
        <w:rPr>
          <w:rFonts w:ascii="Arial" w:eastAsia="Arial" w:hAnsi="Arial" w:cs="Arial"/>
        </w:rPr>
        <w:t>mpreendimento uma PROPOSTA TÉCNICA EXECUTIVA acompanhada de um “</w:t>
      </w:r>
      <w:proofErr w:type="spellStart"/>
      <w:r w:rsidRPr="00DD070E">
        <w:rPr>
          <w:rFonts w:ascii="Arial" w:eastAsia="Arial" w:hAnsi="Arial" w:cs="Arial"/>
        </w:rPr>
        <w:t>Pré</w:t>
      </w:r>
      <w:proofErr w:type="spellEnd"/>
      <w:r w:rsidRPr="00DD070E">
        <w:rPr>
          <w:rFonts w:ascii="Arial" w:eastAsia="Arial" w:hAnsi="Arial" w:cs="Arial"/>
        </w:rPr>
        <w:t xml:space="preserve"> Projeto” de engenharia e/ou arquitetura com:</w:t>
      </w:r>
    </w:p>
    <w:p w14:paraId="61F03C58" w14:textId="77777777" w:rsidR="00FD18FF" w:rsidRPr="00DD070E" w:rsidRDefault="00FD18FF" w:rsidP="00FD18FF">
      <w:pPr>
        <w:numPr>
          <w:ilvl w:val="3"/>
          <w:numId w:val="2"/>
        </w:numPr>
        <w:spacing w:after="120" w:line="360" w:lineRule="auto"/>
        <w:jc w:val="both"/>
        <w:rPr>
          <w:rFonts w:ascii="Arial" w:eastAsia="Arial" w:hAnsi="Arial" w:cs="Arial"/>
        </w:rPr>
      </w:pPr>
      <w:r w:rsidRPr="00DD070E">
        <w:rPr>
          <w:rFonts w:ascii="Arial" w:eastAsia="Arial" w:hAnsi="Arial" w:cs="Arial"/>
        </w:rPr>
        <w:t xml:space="preserve">Proposta Econômica – financeira ou modelagem indicativa, com valor estimado do Empreendimento conforme tabela do Anexo II – MODELO DE PROPOSTA FINANCEIRA do edital da chamada, proposta indicativa da estrutura de Cotas (sênior, subordinada e </w:t>
      </w:r>
      <w:proofErr w:type="spellStart"/>
      <w:r w:rsidRPr="00DD070E">
        <w:rPr>
          <w:rFonts w:ascii="Arial" w:eastAsia="Arial" w:hAnsi="Arial" w:cs="Arial"/>
        </w:rPr>
        <w:t>mezzanino</w:t>
      </w:r>
      <w:proofErr w:type="spellEnd"/>
      <w:r w:rsidRPr="00DD070E">
        <w:rPr>
          <w:rFonts w:ascii="Arial" w:eastAsia="Arial" w:hAnsi="Arial" w:cs="Arial"/>
        </w:rPr>
        <w:t>).</w:t>
      </w:r>
    </w:p>
    <w:p w14:paraId="5C209B79" w14:textId="6EC9A29B" w:rsidR="00FD18FF" w:rsidRPr="00FD18FF" w:rsidRDefault="00FD18FF" w:rsidP="00972351">
      <w:pPr>
        <w:numPr>
          <w:ilvl w:val="3"/>
          <w:numId w:val="2"/>
        </w:numPr>
        <w:spacing w:after="120" w:line="360" w:lineRule="auto"/>
        <w:jc w:val="both"/>
        <w:rPr>
          <w:rFonts w:ascii="Arial" w:eastAsia="Arial" w:hAnsi="Arial" w:cs="Arial"/>
        </w:rPr>
      </w:pPr>
      <w:r w:rsidRPr="00FD18FF">
        <w:rPr>
          <w:rFonts w:ascii="Arial" w:eastAsia="Arial" w:hAnsi="Arial" w:cs="Arial"/>
        </w:rPr>
        <w:t>“</w:t>
      </w:r>
      <w:proofErr w:type="spellStart"/>
      <w:r w:rsidRPr="00FD18FF">
        <w:rPr>
          <w:rFonts w:ascii="Arial" w:eastAsia="Arial" w:hAnsi="Arial" w:cs="Arial"/>
        </w:rPr>
        <w:t>Pré</w:t>
      </w:r>
      <w:proofErr w:type="spellEnd"/>
      <w:r w:rsidRPr="00FD18FF">
        <w:rPr>
          <w:rFonts w:ascii="Arial" w:eastAsia="Arial" w:hAnsi="Arial" w:cs="Arial"/>
        </w:rPr>
        <w:t xml:space="preserve"> Projeto” para o Empreendimento voltado à implantação de equipamentos urbanos estratégicos, com ênfase em centros de exposições</w:t>
      </w:r>
      <w:r>
        <w:rPr>
          <w:rFonts w:ascii="Arial" w:eastAsia="Arial" w:hAnsi="Arial" w:cs="Arial"/>
        </w:rPr>
        <w:t xml:space="preserve">, </w:t>
      </w:r>
      <w:r w:rsidRPr="00FD18FF">
        <w:rPr>
          <w:rFonts w:ascii="Arial" w:eastAsia="Arial" w:hAnsi="Arial" w:cs="Arial"/>
        </w:rPr>
        <w:t>convenções</w:t>
      </w:r>
      <w:r>
        <w:rPr>
          <w:rFonts w:ascii="Arial" w:eastAsia="Arial" w:hAnsi="Arial" w:cs="Arial"/>
        </w:rPr>
        <w:t xml:space="preserve"> e turismo</w:t>
      </w:r>
      <w:r w:rsidRPr="00FD18FF">
        <w:rPr>
          <w:rFonts w:ascii="Arial" w:eastAsia="Arial" w:hAnsi="Arial" w:cs="Arial"/>
        </w:rPr>
        <w:t>.</w:t>
      </w:r>
    </w:p>
    <w:p w14:paraId="69F96A57" w14:textId="77777777" w:rsidR="00FD18FF" w:rsidRPr="00443B54" w:rsidRDefault="00FD18FF" w:rsidP="00FD18FF">
      <w:pPr>
        <w:numPr>
          <w:ilvl w:val="3"/>
          <w:numId w:val="2"/>
        </w:numPr>
        <w:spacing w:after="120" w:line="360" w:lineRule="auto"/>
        <w:jc w:val="both"/>
        <w:rPr>
          <w:rFonts w:ascii="Arial" w:eastAsia="Arial" w:hAnsi="Arial" w:cs="Arial"/>
          <w:b/>
          <w:bCs/>
        </w:rPr>
      </w:pPr>
      <w:bookmarkStart w:id="8" w:name="_Hlk203658917"/>
      <w:r w:rsidRPr="00443B54">
        <w:rPr>
          <w:rFonts w:ascii="Arial" w:eastAsia="Arial" w:hAnsi="Arial" w:cs="Arial"/>
          <w:b/>
          <w:bCs/>
        </w:rPr>
        <w:t>Requisitos mínimos para o Empreendimento:</w:t>
      </w:r>
    </w:p>
    <w:p w14:paraId="20716F56" w14:textId="77777777" w:rsidR="00FD18FF" w:rsidRPr="00DD070E" w:rsidRDefault="00FD18FF" w:rsidP="00FD18FF">
      <w:pPr>
        <w:numPr>
          <w:ilvl w:val="2"/>
          <w:numId w:val="9"/>
        </w:numPr>
        <w:spacing w:after="120" w:line="360" w:lineRule="auto"/>
        <w:jc w:val="both"/>
        <w:rPr>
          <w:rFonts w:ascii="Arial" w:eastAsia="Arial" w:hAnsi="Arial" w:cs="Arial"/>
        </w:rPr>
      </w:pPr>
      <w:bookmarkStart w:id="9" w:name="_Hlk203752877"/>
      <w:r w:rsidRPr="00DD070E">
        <w:rPr>
          <w:rFonts w:ascii="Arial" w:eastAsia="Arial" w:hAnsi="Arial" w:cs="Arial"/>
        </w:rPr>
        <w:t>Reforma voltada à modernização do edifício existente de 30.000,00 m²;</w:t>
      </w:r>
    </w:p>
    <w:p w14:paraId="3AC90704" w14:textId="77777777" w:rsidR="00FD18FF" w:rsidRPr="00DD070E" w:rsidRDefault="00FD18FF" w:rsidP="00FD18FF">
      <w:pPr>
        <w:numPr>
          <w:ilvl w:val="2"/>
          <w:numId w:val="9"/>
        </w:numPr>
        <w:spacing w:after="120" w:line="360" w:lineRule="auto"/>
        <w:jc w:val="both"/>
        <w:rPr>
          <w:rFonts w:ascii="Arial" w:eastAsia="Arial" w:hAnsi="Arial" w:cs="Arial"/>
        </w:rPr>
      </w:pPr>
      <w:r w:rsidRPr="00DD070E">
        <w:rPr>
          <w:rFonts w:ascii="Arial" w:eastAsia="Arial" w:hAnsi="Arial" w:cs="Arial"/>
        </w:rPr>
        <w:t>Estacionamento com capacidade mínima para 2.000,00 vagas;</w:t>
      </w:r>
    </w:p>
    <w:p w14:paraId="4D1EF6F3" w14:textId="59CCF736" w:rsidR="00FD18FF" w:rsidRPr="00DD070E" w:rsidRDefault="00FD18FF" w:rsidP="00FD18FF">
      <w:pPr>
        <w:numPr>
          <w:ilvl w:val="2"/>
          <w:numId w:val="9"/>
        </w:numPr>
        <w:spacing w:after="120" w:line="360" w:lineRule="auto"/>
        <w:jc w:val="both"/>
        <w:rPr>
          <w:rFonts w:ascii="Arial" w:eastAsia="Arial" w:hAnsi="Arial" w:cs="Arial"/>
        </w:rPr>
      </w:pPr>
      <w:r w:rsidRPr="00DD070E">
        <w:rPr>
          <w:rFonts w:ascii="Arial" w:eastAsia="Arial" w:hAnsi="Arial" w:cs="Arial"/>
        </w:rPr>
        <w:t xml:space="preserve">Centro de </w:t>
      </w:r>
      <w:r w:rsidR="00BD2F1F">
        <w:rPr>
          <w:rFonts w:ascii="Arial" w:eastAsia="Arial" w:hAnsi="Arial" w:cs="Arial"/>
        </w:rPr>
        <w:t>eventos</w:t>
      </w:r>
      <w:r w:rsidRPr="00DD070E">
        <w:rPr>
          <w:rFonts w:ascii="Arial" w:eastAsia="Arial" w:hAnsi="Arial" w:cs="Arial"/>
        </w:rPr>
        <w:t xml:space="preserve"> com capacidade mínima para 30.000 pessoas;</w:t>
      </w:r>
    </w:p>
    <w:p w14:paraId="37F4A198" w14:textId="2D263AFF" w:rsidR="00FD18FF" w:rsidRPr="00DD070E" w:rsidRDefault="00FD18FF" w:rsidP="00FD18FF">
      <w:pPr>
        <w:numPr>
          <w:ilvl w:val="2"/>
          <w:numId w:val="9"/>
        </w:numPr>
        <w:spacing w:after="120" w:line="360" w:lineRule="auto"/>
        <w:jc w:val="both"/>
        <w:rPr>
          <w:rFonts w:ascii="Arial" w:eastAsia="Arial" w:hAnsi="Arial" w:cs="Arial"/>
        </w:rPr>
      </w:pPr>
      <w:r w:rsidRPr="00DD070E">
        <w:rPr>
          <w:rFonts w:ascii="Arial" w:eastAsia="Arial" w:hAnsi="Arial" w:cs="Arial"/>
        </w:rPr>
        <w:t>As demais ocupações complementares ficarão a critério do proponente, podendo atingir até 65.000,00 m² de área.</w:t>
      </w:r>
    </w:p>
    <w:bookmarkEnd w:id="8"/>
    <w:bookmarkEnd w:id="9"/>
    <w:p w14:paraId="670D1731" w14:textId="27DDFC82" w:rsidR="00FD18FF" w:rsidRPr="00DD070E" w:rsidRDefault="00FD18FF" w:rsidP="00BD2F1F">
      <w:pPr>
        <w:numPr>
          <w:ilvl w:val="3"/>
          <w:numId w:val="2"/>
        </w:numPr>
        <w:spacing w:after="120" w:line="360" w:lineRule="auto"/>
        <w:jc w:val="both"/>
        <w:rPr>
          <w:rFonts w:ascii="Arial" w:eastAsia="Arial" w:hAnsi="Arial" w:cs="Arial"/>
        </w:rPr>
      </w:pPr>
      <w:r w:rsidRPr="00DD070E">
        <w:rPr>
          <w:rFonts w:ascii="Arial" w:eastAsia="Arial" w:hAnsi="Arial" w:cs="Arial"/>
        </w:rPr>
        <w:t xml:space="preserve">A proponente deverá indicar equipe </w:t>
      </w:r>
      <w:r>
        <w:rPr>
          <w:rFonts w:ascii="Arial" w:eastAsia="Arial" w:hAnsi="Arial" w:cs="Arial"/>
        </w:rPr>
        <w:t xml:space="preserve">técnica complementar </w:t>
      </w:r>
      <w:r w:rsidRPr="00DD070E">
        <w:rPr>
          <w:rFonts w:ascii="Arial" w:eastAsia="Arial" w:hAnsi="Arial" w:cs="Arial"/>
        </w:rPr>
        <w:t>ou empresa</w:t>
      </w:r>
      <w:r>
        <w:rPr>
          <w:rFonts w:ascii="Arial" w:eastAsia="Arial" w:hAnsi="Arial" w:cs="Arial"/>
        </w:rPr>
        <w:t xml:space="preserve"> especializada</w:t>
      </w:r>
      <w:r w:rsidRPr="00DD070E">
        <w:rPr>
          <w:rFonts w:ascii="Arial" w:eastAsia="Arial" w:hAnsi="Arial" w:cs="Arial"/>
        </w:rPr>
        <w:t xml:space="preserve"> com experiência comprovada</w:t>
      </w:r>
      <w:r w:rsidR="00BD2F1F">
        <w:rPr>
          <w:rFonts w:ascii="Arial" w:eastAsia="Arial" w:hAnsi="Arial" w:cs="Arial"/>
        </w:rPr>
        <w:t xml:space="preserve"> mediante a a</w:t>
      </w:r>
      <w:r w:rsidRPr="00DD070E">
        <w:rPr>
          <w:rFonts w:ascii="Arial" w:eastAsia="Arial" w:hAnsi="Arial" w:cs="Arial"/>
        </w:rPr>
        <w:t>presenta</w:t>
      </w:r>
      <w:r w:rsidR="00BD2F1F">
        <w:rPr>
          <w:rFonts w:ascii="Arial" w:eastAsia="Arial" w:hAnsi="Arial" w:cs="Arial"/>
        </w:rPr>
        <w:t xml:space="preserve">ção de </w:t>
      </w:r>
      <w:r w:rsidRPr="00DD070E">
        <w:rPr>
          <w:rFonts w:ascii="Arial" w:eastAsia="Arial" w:hAnsi="Arial" w:cs="Arial"/>
        </w:rPr>
        <w:t>atestado emitido por pessoas jurídicas de direito público ou privado, acompanhado das respectivas Certidões de Acervo Técnico (CAT) expedidas pelo CREA/CAU</w:t>
      </w:r>
      <w:r w:rsidR="00BD2F1F">
        <w:rPr>
          <w:rFonts w:ascii="Arial" w:eastAsia="Arial" w:hAnsi="Arial" w:cs="Arial"/>
        </w:rPr>
        <w:t xml:space="preserve">, </w:t>
      </w:r>
      <w:r w:rsidRPr="00DD070E">
        <w:rPr>
          <w:rFonts w:ascii="Arial" w:eastAsia="Arial" w:hAnsi="Arial" w:cs="Arial"/>
        </w:rPr>
        <w:t>nos seguintes serviços:</w:t>
      </w:r>
    </w:p>
    <w:p w14:paraId="7C3FA4C3" w14:textId="77777777" w:rsidR="00FD18FF" w:rsidRPr="00DD070E" w:rsidRDefault="00FD18FF" w:rsidP="00FD18FF">
      <w:pPr>
        <w:numPr>
          <w:ilvl w:val="2"/>
          <w:numId w:val="10"/>
        </w:numPr>
        <w:spacing w:after="120" w:line="360" w:lineRule="auto"/>
        <w:jc w:val="both"/>
        <w:rPr>
          <w:rFonts w:ascii="Arial" w:eastAsia="Arial" w:hAnsi="Arial" w:cs="Arial"/>
        </w:rPr>
      </w:pPr>
      <w:bookmarkStart w:id="10" w:name="_Hlk203658903"/>
      <w:r w:rsidRPr="00DD070E">
        <w:rPr>
          <w:rFonts w:ascii="Arial" w:eastAsia="Arial" w:hAnsi="Arial" w:cs="Arial"/>
        </w:rPr>
        <w:t>Gerenciamento e fiscalização de projetos e obras de edificações acima de R$ 300.000.000,00;</w:t>
      </w:r>
    </w:p>
    <w:p w14:paraId="30A0D79C" w14:textId="77777777" w:rsidR="00FD18FF" w:rsidRPr="00DD070E" w:rsidRDefault="00FD18FF" w:rsidP="00FD18FF">
      <w:pPr>
        <w:numPr>
          <w:ilvl w:val="2"/>
          <w:numId w:val="10"/>
        </w:numPr>
        <w:spacing w:after="120" w:line="360" w:lineRule="auto"/>
        <w:jc w:val="both"/>
        <w:rPr>
          <w:rFonts w:ascii="Arial" w:eastAsia="Arial" w:hAnsi="Arial" w:cs="Arial"/>
        </w:rPr>
      </w:pPr>
      <w:r w:rsidRPr="00DD070E">
        <w:rPr>
          <w:rFonts w:ascii="Arial" w:eastAsia="Arial" w:hAnsi="Arial" w:cs="Arial"/>
        </w:rPr>
        <w:t>Desenvolvimentos de projetos de edificações de múltiplos usos acima de 60.000,00 m²;</w:t>
      </w:r>
    </w:p>
    <w:p w14:paraId="257C3E6F" w14:textId="77777777" w:rsidR="00FD18FF" w:rsidRPr="00DD070E" w:rsidRDefault="00FD18FF" w:rsidP="00FD18FF">
      <w:pPr>
        <w:numPr>
          <w:ilvl w:val="2"/>
          <w:numId w:val="10"/>
        </w:numPr>
        <w:spacing w:after="120" w:line="360" w:lineRule="auto"/>
        <w:jc w:val="both"/>
        <w:rPr>
          <w:rFonts w:ascii="Arial" w:eastAsia="Arial" w:hAnsi="Arial" w:cs="Arial"/>
        </w:rPr>
      </w:pPr>
      <w:r w:rsidRPr="00DD070E">
        <w:rPr>
          <w:rFonts w:ascii="Arial" w:eastAsia="Arial" w:hAnsi="Arial" w:cs="Arial"/>
        </w:rPr>
        <w:t xml:space="preserve">Coordenação de Projetos e de Obras de edifícios comerciais, shoppings, hotéis, institucionais ou complexos de multiuso; </w:t>
      </w:r>
    </w:p>
    <w:p w14:paraId="2A73FC18" w14:textId="77777777" w:rsidR="00FD18FF" w:rsidRPr="00DD070E" w:rsidRDefault="00FD18FF" w:rsidP="00FD18FF">
      <w:pPr>
        <w:numPr>
          <w:ilvl w:val="2"/>
          <w:numId w:val="10"/>
        </w:numPr>
        <w:spacing w:after="120" w:line="360" w:lineRule="auto"/>
        <w:jc w:val="both"/>
        <w:rPr>
          <w:rFonts w:ascii="Arial" w:eastAsia="Arial" w:hAnsi="Arial" w:cs="Arial"/>
        </w:rPr>
      </w:pPr>
      <w:r w:rsidRPr="00DD070E">
        <w:rPr>
          <w:rFonts w:ascii="Arial" w:eastAsia="Arial" w:hAnsi="Arial" w:cs="Arial"/>
        </w:rPr>
        <w:t xml:space="preserve">Gerenciamento e/ou fiscalização de obras de reforma e/ou revitalização de edifícios acima de 30.000,00 m². </w:t>
      </w:r>
    </w:p>
    <w:bookmarkEnd w:id="10"/>
    <w:p w14:paraId="05094764" w14:textId="77777777" w:rsidR="00DD070E" w:rsidRPr="00DD070E" w:rsidRDefault="00DD070E" w:rsidP="003A78A6">
      <w:pPr>
        <w:numPr>
          <w:ilvl w:val="3"/>
          <w:numId w:val="2"/>
        </w:numPr>
        <w:spacing w:after="120" w:line="360" w:lineRule="auto"/>
        <w:jc w:val="both"/>
        <w:rPr>
          <w:rFonts w:ascii="Arial" w:eastAsia="Arial" w:hAnsi="Arial" w:cs="Arial"/>
        </w:rPr>
      </w:pPr>
      <w:r w:rsidRPr="00DD070E">
        <w:rPr>
          <w:rFonts w:ascii="Arial" w:eastAsia="Arial" w:hAnsi="Arial" w:cs="Arial"/>
          <w:b/>
          <w:bCs/>
        </w:rPr>
        <w:t>Operação de Eventos e Feiras:</w:t>
      </w:r>
      <w:r w:rsidRPr="00DD070E">
        <w:rPr>
          <w:rFonts w:ascii="Arial" w:eastAsia="Arial" w:hAnsi="Arial" w:cs="Arial"/>
        </w:rPr>
        <w:t xml:space="preserve"> A proponente deverá indicar equipe técnica e/ou empresa(s) complementar(es) com comprovada experiência na implantação, gerenciamento e/ou coordenação e montagem de feiras e exposições de grande porte, com atuação no território nacional e/ou no exterior, em cidades de referência ou com padrão internacional de qualidade, devendo tal indicação ocorrer mediante acordo de cooperação formal com empresa participante do planejamento do Centro de Convenções de Foz do Iguaçu.</w:t>
      </w:r>
    </w:p>
    <w:p w14:paraId="50046F6A" w14:textId="77777777" w:rsidR="00DD070E" w:rsidRPr="00DD070E" w:rsidRDefault="00DD070E" w:rsidP="003A78A6">
      <w:pPr>
        <w:numPr>
          <w:ilvl w:val="3"/>
          <w:numId w:val="2"/>
        </w:numPr>
        <w:spacing w:after="120" w:line="360" w:lineRule="auto"/>
        <w:jc w:val="both"/>
        <w:rPr>
          <w:rFonts w:ascii="Arial" w:eastAsia="Arial" w:hAnsi="Arial" w:cs="Arial"/>
        </w:rPr>
      </w:pPr>
      <w:r w:rsidRPr="00DD070E">
        <w:rPr>
          <w:rFonts w:ascii="Arial" w:eastAsia="Arial" w:hAnsi="Arial" w:cs="Arial"/>
          <w:b/>
          <w:bCs/>
        </w:rPr>
        <w:t>Projetos Culturais e Institucionais:</w:t>
      </w:r>
      <w:r w:rsidRPr="00DD070E">
        <w:rPr>
          <w:rFonts w:ascii="Arial" w:eastAsia="Arial" w:hAnsi="Arial" w:cs="Arial"/>
        </w:rPr>
        <w:t xml:space="preserve"> A proponente deverá indicar profissionais com trajetória consolidada em projetos de caráter cultural, institucional ou de uso público, com experiência comprovada, preferencialmente implantados no Estado do Paraná ou em contextos territoriais comparáveis a destinos turísticos e regiões de fronteira, admitindo-se experiências nacionais e/ou internacionais de padrão global.</w:t>
      </w:r>
    </w:p>
    <w:p w14:paraId="5533162A" w14:textId="0AC006BD" w:rsidR="00DD070E" w:rsidRDefault="00DD070E" w:rsidP="003A78A6">
      <w:pPr>
        <w:numPr>
          <w:ilvl w:val="2"/>
          <w:numId w:val="2"/>
        </w:numPr>
        <w:spacing w:after="120" w:line="360" w:lineRule="auto"/>
        <w:jc w:val="both"/>
        <w:rPr>
          <w:rFonts w:ascii="Arial" w:eastAsia="Arial" w:hAnsi="Arial" w:cs="Arial"/>
        </w:rPr>
      </w:pPr>
      <w:r w:rsidRPr="00E80B01">
        <w:rPr>
          <w:rFonts w:ascii="Arial" w:eastAsia="Arial" w:hAnsi="Arial" w:cs="Arial"/>
        </w:rPr>
        <w:t>A comprovação de todas as capacidades técnicas mencionadas deverá ocorrer obrigatoriamente por meio da apresentação de contratos, portfólios, certidões de acervo técnico ou outros documentos oficiais que evidenciem a participação direta da empresa ou dos profissionais na execução, gestão ou concepção dos ativos e serviços.</w:t>
      </w:r>
    </w:p>
    <w:p w14:paraId="03CF3364" w14:textId="77777777" w:rsidR="004D1F06" w:rsidRPr="00E80B01" w:rsidRDefault="004D1F06" w:rsidP="004D1F06">
      <w:pPr>
        <w:spacing w:after="120" w:line="360" w:lineRule="auto"/>
        <w:ind w:left="504"/>
        <w:jc w:val="both"/>
        <w:rPr>
          <w:rFonts w:ascii="Arial" w:eastAsia="Arial" w:hAnsi="Arial" w:cs="Arial"/>
        </w:rPr>
      </w:pPr>
    </w:p>
    <w:p w14:paraId="23E62F3D" w14:textId="77777777" w:rsidR="00B157C6" w:rsidRDefault="00C8534F" w:rsidP="00322734">
      <w:pPr>
        <w:pStyle w:val="Ttulo1"/>
        <w:numPr>
          <w:ilvl w:val="0"/>
          <w:numId w:val="2"/>
        </w:numPr>
        <w:spacing w:before="0" w:after="120" w:line="360" w:lineRule="auto"/>
        <w:rPr>
          <w:rFonts w:ascii="Arial" w:eastAsia="Arial" w:hAnsi="Arial" w:cs="Arial"/>
          <w:b/>
          <w:bCs/>
          <w:color w:val="1F1F1F"/>
          <w:sz w:val="24"/>
          <w:szCs w:val="24"/>
        </w:rPr>
      </w:pPr>
      <w:bookmarkStart w:id="11" w:name="_heading=h.19yy55ydgk4p" w:colFirst="0" w:colLast="0"/>
      <w:bookmarkStart w:id="12" w:name="_Toc229060642"/>
      <w:bookmarkEnd w:id="11"/>
      <w:r>
        <w:rPr>
          <w:rFonts w:ascii="Arial" w:eastAsia="Arial" w:hAnsi="Arial" w:cs="Arial"/>
          <w:b/>
          <w:bCs/>
          <w:color w:val="1F1F1F"/>
          <w:sz w:val="24"/>
          <w:szCs w:val="24"/>
        </w:rPr>
        <w:t>INSUMOS DISPONIBILIZADOS PELA ADMINISTRAÇÃO PÚBLICA</w:t>
      </w:r>
      <w:bookmarkEnd w:id="12"/>
    </w:p>
    <w:p w14:paraId="50AEF2CD" w14:textId="77777777" w:rsidR="00B157C6" w:rsidRPr="003A78A6" w:rsidRDefault="00C8534F" w:rsidP="003A78A6">
      <w:pPr>
        <w:pStyle w:val="PargrafodaLista"/>
        <w:numPr>
          <w:ilvl w:val="1"/>
          <w:numId w:val="2"/>
        </w:numPr>
        <w:spacing w:after="120" w:line="360" w:lineRule="auto"/>
        <w:rPr>
          <w:rFonts w:ascii="Arial" w:eastAsia="Arial" w:hAnsi="Arial" w:cs="Arial"/>
          <w:color w:val="000000"/>
        </w:rPr>
      </w:pPr>
      <w:r w:rsidRPr="003A78A6">
        <w:rPr>
          <w:rFonts w:ascii="Arial" w:eastAsia="Arial" w:hAnsi="Arial" w:cs="Arial"/>
          <w:color w:val="000000"/>
        </w:rPr>
        <w:t>O imóvel, a ser integralizado no FII PARANÁ CCFI pelo Estado do Paraná, está localizado na avenida das Cataratas, Km 2,5, no município de Foz do Iguaçu – PR., com área total do terreno de 95.880,00m² e área construída de aproximadamente 31.860,00 m².</w:t>
      </w:r>
    </w:p>
    <w:p w14:paraId="62A592CA" w14:textId="4E98C1D5" w:rsidR="00B157C6" w:rsidRDefault="00C8534F" w:rsidP="00322734">
      <w:pPr>
        <w:numPr>
          <w:ilvl w:val="1"/>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O Estado disponibilizará toda a documentação imobiliária, projetos existentes, contratos, laudos e os estudos de viabilidade já desenvolvidos.</w:t>
      </w:r>
    </w:p>
    <w:p w14:paraId="4292A84B" w14:textId="77777777" w:rsidR="001A78B0" w:rsidRDefault="001A78B0">
      <w:pPr>
        <w:rPr>
          <w:rFonts w:ascii="Arial" w:eastAsia="Arial" w:hAnsi="Arial" w:cs="Arial"/>
          <w:color w:val="000000"/>
        </w:rPr>
      </w:pPr>
      <w:bookmarkStart w:id="13" w:name="_heading=h.719scy8nhjd5" w:colFirst="0" w:colLast="0"/>
      <w:bookmarkEnd w:id="13"/>
      <w:r>
        <w:rPr>
          <w:rFonts w:ascii="Arial" w:eastAsia="Arial" w:hAnsi="Arial" w:cs="Arial"/>
          <w:color w:val="000000"/>
        </w:rPr>
        <w:br w:type="page"/>
      </w:r>
    </w:p>
    <w:p w14:paraId="04FD33F1" w14:textId="146D5CED" w:rsidR="00B157C6" w:rsidRDefault="00C8534F" w:rsidP="00322734">
      <w:pPr>
        <w:pStyle w:val="Ttulo1"/>
        <w:numPr>
          <w:ilvl w:val="0"/>
          <w:numId w:val="2"/>
        </w:numPr>
        <w:spacing w:before="0" w:after="120" w:line="360" w:lineRule="auto"/>
        <w:rPr>
          <w:rFonts w:ascii="Arial" w:eastAsia="Arial" w:hAnsi="Arial" w:cs="Arial"/>
          <w:b/>
          <w:bCs/>
          <w:color w:val="1F1F1F"/>
          <w:sz w:val="24"/>
          <w:szCs w:val="24"/>
        </w:rPr>
      </w:pPr>
      <w:bookmarkStart w:id="14" w:name="_Toc229060643"/>
      <w:r>
        <w:rPr>
          <w:rFonts w:ascii="Arial" w:eastAsia="Arial" w:hAnsi="Arial" w:cs="Arial"/>
          <w:b/>
          <w:bCs/>
          <w:color w:val="1F1F1F"/>
          <w:sz w:val="24"/>
          <w:szCs w:val="24"/>
        </w:rPr>
        <w:t>ESCOPO DOS SERVIÇOS E FASES</w:t>
      </w:r>
      <w:bookmarkEnd w:id="14"/>
    </w:p>
    <w:p w14:paraId="00BE4EE4" w14:textId="6B7BF26D" w:rsidR="00B157C6" w:rsidRDefault="00C8534F" w:rsidP="00322734">
      <w:pPr>
        <w:spacing w:after="120" w:line="360" w:lineRule="auto"/>
        <w:rPr>
          <w:rFonts w:ascii="Arial" w:eastAsia="Arial" w:hAnsi="Arial" w:cs="Arial"/>
          <w:color w:val="000000"/>
        </w:rPr>
      </w:pPr>
      <w:r>
        <w:rPr>
          <w:rFonts w:ascii="Arial" w:eastAsia="Arial" w:hAnsi="Arial" w:cs="Arial"/>
          <w:b/>
          <w:bCs/>
          <w:color w:val="1F1F1F"/>
        </w:rPr>
        <w:t xml:space="preserve">FASE 1 – </w:t>
      </w:r>
      <w:r w:rsidR="001A78B0">
        <w:rPr>
          <w:rFonts w:ascii="Arial" w:eastAsia="Arial" w:hAnsi="Arial" w:cs="Arial"/>
          <w:b/>
          <w:bCs/>
          <w:color w:val="1F1F1F"/>
        </w:rPr>
        <w:t>ESTRUTURAÇÃO (PRÉ-OPERACIONAL)</w:t>
      </w:r>
    </w:p>
    <w:p w14:paraId="1FE525FF" w14:textId="77777777" w:rsidR="00B157C6" w:rsidRPr="004D1F06" w:rsidRDefault="00C8534F" w:rsidP="004D1F06">
      <w:pPr>
        <w:pStyle w:val="PargrafodaLista"/>
        <w:numPr>
          <w:ilvl w:val="1"/>
          <w:numId w:val="2"/>
        </w:numPr>
        <w:pBdr>
          <w:top w:val="nil"/>
          <w:left w:val="nil"/>
          <w:bottom w:val="nil"/>
          <w:right w:val="nil"/>
          <w:between w:val="nil"/>
        </w:pBdr>
        <w:spacing w:after="120" w:line="360" w:lineRule="auto"/>
        <w:jc w:val="both"/>
        <w:rPr>
          <w:rFonts w:ascii="Arial" w:eastAsia="Arial" w:hAnsi="Arial" w:cs="Arial"/>
          <w:color w:val="000000"/>
        </w:rPr>
      </w:pPr>
      <w:r w:rsidRPr="004D1F06">
        <w:rPr>
          <w:rFonts w:ascii="Arial" w:eastAsia="Arial" w:hAnsi="Arial" w:cs="Arial"/>
          <w:color w:val="000000"/>
        </w:rPr>
        <w:t>Na fase de apresentação de proposta, para critério de escolha do estruturador</w:t>
      </w:r>
      <w:r w:rsidR="0008561E" w:rsidRPr="004D1F06">
        <w:rPr>
          <w:rFonts w:ascii="Arial" w:eastAsia="Arial" w:hAnsi="Arial" w:cs="Arial"/>
          <w:color w:val="000000"/>
        </w:rPr>
        <w:t xml:space="preserve"> </w:t>
      </w:r>
      <w:r w:rsidRPr="004D1F06">
        <w:rPr>
          <w:rFonts w:ascii="Arial" w:eastAsia="Arial" w:hAnsi="Arial" w:cs="Arial"/>
          <w:color w:val="000000"/>
        </w:rPr>
        <w:t>do fundo imobiliário, os proponentes deverão entregar, de forma clara e tempestiva, os seguintes produtos:</w:t>
      </w:r>
    </w:p>
    <w:p w14:paraId="34EF5EB6" w14:textId="77777777" w:rsidR="00B157C6" w:rsidRPr="004D1F06" w:rsidRDefault="00C8534F" w:rsidP="004D1F06">
      <w:pPr>
        <w:pStyle w:val="PargrafodaLista"/>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4D1F06">
        <w:rPr>
          <w:rFonts w:ascii="Arial" w:eastAsia="Arial" w:hAnsi="Arial" w:cs="Arial"/>
          <w:color w:val="000000"/>
        </w:rPr>
        <w:t>Memorando de Estruturação do Fundo (</w:t>
      </w:r>
      <w:proofErr w:type="spellStart"/>
      <w:r w:rsidRPr="004D1F06">
        <w:rPr>
          <w:rFonts w:ascii="Arial" w:eastAsia="Arial" w:hAnsi="Arial" w:cs="Arial"/>
          <w:color w:val="000000"/>
        </w:rPr>
        <w:t>Structure</w:t>
      </w:r>
      <w:proofErr w:type="spellEnd"/>
      <w:r w:rsidRPr="004D1F06">
        <w:rPr>
          <w:rFonts w:ascii="Arial" w:eastAsia="Arial" w:hAnsi="Arial" w:cs="Arial"/>
          <w:color w:val="000000"/>
        </w:rPr>
        <w:t xml:space="preserve"> </w:t>
      </w:r>
      <w:proofErr w:type="spellStart"/>
      <w:r w:rsidRPr="004D1F06">
        <w:rPr>
          <w:rFonts w:ascii="Arial" w:eastAsia="Arial" w:hAnsi="Arial" w:cs="Arial"/>
          <w:color w:val="000000"/>
        </w:rPr>
        <w:t>Paper</w:t>
      </w:r>
      <w:proofErr w:type="spellEnd"/>
      <w:r w:rsidRPr="004D1F06">
        <w:rPr>
          <w:rFonts w:ascii="Arial" w:eastAsia="Arial" w:hAnsi="Arial" w:cs="Arial"/>
          <w:color w:val="000000"/>
        </w:rPr>
        <w:t>): documento detalhando a modelagem jurídico-financeira do FII PARANÁ CCFI, análise de riscos, premissas, governança e cronograma executivo.</w:t>
      </w:r>
    </w:p>
    <w:p w14:paraId="5E113E80" w14:textId="77777777" w:rsidR="00B157C6" w:rsidRPr="005B6536"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5B6536">
        <w:rPr>
          <w:rFonts w:ascii="Arial" w:eastAsia="Arial" w:hAnsi="Arial" w:cs="Arial"/>
          <w:color w:val="000000"/>
        </w:rPr>
        <w:t>Minuta do Regulamento do FII PARANÁ CCFI: em formato para registro na CVM, incorporando todas as diretrizes e salvaguardas deste Termo de Referência.</w:t>
      </w:r>
    </w:p>
    <w:p w14:paraId="5697968B" w14:textId="77777777" w:rsidR="00B157C6" w:rsidRPr="005B6536"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5B6536">
        <w:rPr>
          <w:rFonts w:ascii="Arial" w:eastAsia="Arial" w:hAnsi="Arial" w:cs="Arial"/>
          <w:color w:val="000000"/>
        </w:rPr>
        <w:t>Documentação para Registro na CVM: conjunto completo de documentos para constituição e registro do FII PARANÁ CCFI.</w:t>
      </w:r>
    </w:p>
    <w:p w14:paraId="10773328" w14:textId="77777777" w:rsidR="00B157C6" w:rsidRPr="005B6536"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5B6536">
        <w:rPr>
          <w:rFonts w:ascii="Arial" w:eastAsia="Arial" w:hAnsi="Arial" w:cs="Arial"/>
          <w:color w:val="000000"/>
        </w:rPr>
        <w:t>Plano de integralização do imóvel no FII.</w:t>
      </w:r>
    </w:p>
    <w:p w14:paraId="47F24525" w14:textId="77777777" w:rsidR="00B157C6" w:rsidRPr="00D76991"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rPr>
      </w:pPr>
      <w:r w:rsidRPr="00D76991">
        <w:rPr>
          <w:rFonts w:ascii="Arial" w:eastAsia="Arial" w:hAnsi="Arial" w:cs="Arial"/>
        </w:rPr>
        <w:t>Estruturação de oferta pública ou privada de cotas, conforme aplicável.</w:t>
      </w:r>
    </w:p>
    <w:p w14:paraId="34537E73" w14:textId="77777777" w:rsidR="00B157C6" w:rsidRPr="00D76991"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rPr>
      </w:pPr>
      <w:r w:rsidRPr="00D76991">
        <w:rPr>
          <w:rFonts w:ascii="Arial" w:eastAsia="Arial" w:hAnsi="Arial" w:cs="Arial"/>
        </w:rPr>
        <w:t>PLANO DE EXPANSÃO do CENTRO DE CONVENÇÕES, contendo detalhamento da estratégia de desenvolvimento imobiliário, definição das fases de investimento (CAPEX) e planejamento de emissões subsequentes para atração de investidores privados.</w:t>
      </w:r>
    </w:p>
    <w:p w14:paraId="0226CBBC" w14:textId="77777777" w:rsidR="00B157C6" w:rsidRPr="001538D8"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rPr>
      </w:pPr>
      <w:r w:rsidRPr="001538D8">
        <w:rPr>
          <w:rFonts w:ascii="Arial" w:eastAsia="Arial" w:hAnsi="Arial" w:cs="Arial"/>
        </w:rPr>
        <w:t>Estudo de Viabilidade Econômico-Financeir</w:t>
      </w:r>
      <w:r w:rsidR="005B6536" w:rsidRPr="001538D8">
        <w:rPr>
          <w:rFonts w:ascii="Arial" w:eastAsia="Arial" w:hAnsi="Arial" w:cs="Arial"/>
        </w:rPr>
        <w:t xml:space="preserve">a, </w:t>
      </w:r>
      <w:r w:rsidRPr="001538D8">
        <w:rPr>
          <w:rFonts w:ascii="Arial" w:eastAsia="Arial" w:hAnsi="Arial" w:cs="Arial"/>
        </w:rPr>
        <w:t>contendo:</w:t>
      </w:r>
    </w:p>
    <w:p w14:paraId="2562A97D" w14:textId="77777777" w:rsidR="00B157C6" w:rsidRPr="001538D8" w:rsidRDefault="00C8534F" w:rsidP="001A78B0">
      <w:pPr>
        <w:pStyle w:val="PargrafodaLista"/>
        <w:numPr>
          <w:ilvl w:val="2"/>
          <w:numId w:val="8"/>
        </w:numPr>
        <w:pBdr>
          <w:top w:val="nil"/>
          <w:left w:val="nil"/>
          <w:bottom w:val="nil"/>
          <w:right w:val="nil"/>
          <w:between w:val="nil"/>
        </w:pBdr>
        <w:spacing w:after="120" w:line="360" w:lineRule="auto"/>
        <w:ind w:left="993"/>
        <w:jc w:val="both"/>
        <w:rPr>
          <w:rFonts w:ascii="Arial" w:eastAsia="Arial" w:hAnsi="Arial" w:cs="Arial"/>
        </w:rPr>
      </w:pPr>
      <w:r w:rsidRPr="001538D8">
        <w:rPr>
          <w:rFonts w:ascii="Arial" w:eastAsia="Arial" w:hAnsi="Arial" w:cs="Arial"/>
          <w:b/>
        </w:rPr>
        <w:t>Projeção de rentabilidade</w:t>
      </w:r>
      <w:r w:rsidRPr="001538D8">
        <w:rPr>
          <w:rFonts w:ascii="Arial" w:eastAsia="Arial" w:hAnsi="Arial" w:cs="Arial"/>
        </w:rPr>
        <w:t xml:space="preserve"> do FII PARANÁ CCFI para horizonte mínimo de 10 (dez) anos</w:t>
      </w:r>
      <w:r w:rsidR="0008561E" w:rsidRPr="001538D8">
        <w:rPr>
          <w:rFonts w:ascii="Arial" w:eastAsia="Arial" w:hAnsi="Arial" w:cs="Arial"/>
        </w:rPr>
        <w:t xml:space="preserve">, com base no </w:t>
      </w:r>
      <w:proofErr w:type="spellStart"/>
      <w:r w:rsidRPr="001538D8">
        <w:rPr>
          <w:rFonts w:ascii="Arial" w:eastAsia="Arial" w:hAnsi="Arial" w:cs="Arial"/>
          <w:i/>
        </w:rPr>
        <w:t>Dividend</w:t>
      </w:r>
      <w:proofErr w:type="spellEnd"/>
      <w:r w:rsidRPr="001538D8">
        <w:rPr>
          <w:rFonts w:ascii="Arial" w:eastAsia="Arial" w:hAnsi="Arial" w:cs="Arial"/>
          <w:i/>
        </w:rPr>
        <w:t xml:space="preserve"> </w:t>
      </w:r>
      <w:proofErr w:type="spellStart"/>
      <w:r w:rsidRPr="001538D8">
        <w:rPr>
          <w:rFonts w:ascii="Arial" w:eastAsia="Arial" w:hAnsi="Arial" w:cs="Arial"/>
          <w:i/>
        </w:rPr>
        <w:t>Yield</w:t>
      </w:r>
      <w:proofErr w:type="spellEnd"/>
      <w:r w:rsidRPr="001538D8">
        <w:rPr>
          <w:rFonts w:ascii="Arial" w:eastAsia="Arial" w:hAnsi="Arial" w:cs="Arial"/>
          <w:i/>
        </w:rPr>
        <w:t xml:space="preserve"> (DY)</w:t>
      </w:r>
      <w:r w:rsidRPr="001538D8">
        <w:rPr>
          <w:rFonts w:ascii="Arial" w:eastAsia="Arial" w:hAnsi="Arial" w:cs="Arial"/>
        </w:rPr>
        <w:t xml:space="preserve"> anualizado;</w:t>
      </w:r>
    </w:p>
    <w:p w14:paraId="550CF11C" w14:textId="77777777" w:rsidR="00B157C6" w:rsidRPr="001538D8" w:rsidRDefault="00C8534F" w:rsidP="001A78B0">
      <w:pPr>
        <w:pStyle w:val="PargrafodaLista"/>
        <w:numPr>
          <w:ilvl w:val="2"/>
          <w:numId w:val="8"/>
        </w:numPr>
        <w:pBdr>
          <w:top w:val="nil"/>
          <w:left w:val="nil"/>
          <w:bottom w:val="nil"/>
          <w:right w:val="nil"/>
          <w:between w:val="nil"/>
        </w:pBdr>
        <w:spacing w:after="120" w:line="360" w:lineRule="auto"/>
        <w:ind w:left="993"/>
        <w:jc w:val="both"/>
        <w:rPr>
          <w:rFonts w:ascii="Arial" w:eastAsia="Arial" w:hAnsi="Arial" w:cs="Arial"/>
        </w:rPr>
      </w:pPr>
      <w:r w:rsidRPr="001538D8">
        <w:rPr>
          <w:rFonts w:ascii="Arial" w:eastAsia="Arial" w:hAnsi="Arial" w:cs="Arial"/>
        </w:rPr>
        <w:t xml:space="preserve">Comparação da rentabilidade projetada com o </w:t>
      </w:r>
      <w:r w:rsidRPr="00E80B01">
        <w:rPr>
          <w:rFonts w:ascii="Arial" w:eastAsia="Arial" w:hAnsi="Arial" w:cs="Arial"/>
          <w:i/>
        </w:rPr>
        <w:t>benchmark</w:t>
      </w:r>
      <w:r w:rsidRPr="001538D8">
        <w:rPr>
          <w:rFonts w:ascii="Arial" w:eastAsia="Arial" w:hAnsi="Arial" w:cs="Arial"/>
        </w:rPr>
        <w:t xml:space="preserve"> </w:t>
      </w:r>
      <w:r w:rsidR="0008561E" w:rsidRPr="001538D8">
        <w:rPr>
          <w:rFonts w:ascii="Arial" w:eastAsia="Arial" w:hAnsi="Arial" w:cs="Arial"/>
        </w:rPr>
        <w:t>CDI</w:t>
      </w:r>
      <w:r w:rsidRPr="001538D8">
        <w:rPr>
          <w:rFonts w:ascii="Arial" w:eastAsia="Arial" w:hAnsi="Arial" w:cs="Arial"/>
        </w:rPr>
        <w:t>;</w:t>
      </w:r>
    </w:p>
    <w:p w14:paraId="6C8AA1B3" w14:textId="77777777" w:rsidR="0062415C" w:rsidRPr="001538D8" w:rsidRDefault="00C8534F" w:rsidP="001A78B0">
      <w:pPr>
        <w:pStyle w:val="PargrafodaLista"/>
        <w:numPr>
          <w:ilvl w:val="2"/>
          <w:numId w:val="8"/>
        </w:numPr>
        <w:pBdr>
          <w:top w:val="nil"/>
          <w:left w:val="nil"/>
          <w:bottom w:val="nil"/>
          <w:right w:val="nil"/>
          <w:between w:val="nil"/>
        </w:pBdr>
        <w:spacing w:after="120" w:line="360" w:lineRule="auto"/>
        <w:ind w:left="993"/>
        <w:jc w:val="both"/>
        <w:rPr>
          <w:rFonts w:ascii="Arial" w:eastAsia="Arial" w:hAnsi="Arial" w:cs="Arial"/>
        </w:rPr>
      </w:pPr>
      <w:r w:rsidRPr="001538D8">
        <w:rPr>
          <w:rFonts w:ascii="Arial" w:eastAsia="Arial" w:hAnsi="Arial" w:cs="Arial"/>
        </w:rPr>
        <w:t>Memória de cálculo detalhada com todas as premissas utilizadas (taxa de ocupação, valor de locação, despesas operacionais, cronograma de CAPEX, cenário macroeconômico);</w:t>
      </w:r>
    </w:p>
    <w:p w14:paraId="1D6A4AC3" w14:textId="77777777" w:rsidR="0008561E" w:rsidRPr="001538D8" w:rsidRDefault="00C8534F" w:rsidP="001A78B0">
      <w:pPr>
        <w:pStyle w:val="PargrafodaLista"/>
        <w:numPr>
          <w:ilvl w:val="2"/>
          <w:numId w:val="8"/>
        </w:numPr>
        <w:pBdr>
          <w:top w:val="nil"/>
          <w:left w:val="nil"/>
          <w:bottom w:val="nil"/>
          <w:right w:val="nil"/>
          <w:between w:val="nil"/>
        </w:pBdr>
        <w:spacing w:after="120" w:line="360" w:lineRule="auto"/>
        <w:ind w:left="993"/>
        <w:jc w:val="both"/>
        <w:rPr>
          <w:rFonts w:ascii="Arial" w:eastAsia="Arial" w:hAnsi="Arial" w:cs="Arial"/>
        </w:rPr>
      </w:pPr>
      <w:r w:rsidRPr="001538D8">
        <w:rPr>
          <w:rFonts w:ascii="Arial" w:eastAsia="Arial" w:hAnsi="Arial" w:cs="Arial"/>
        </w:rPr>
        <w:t>Análise de sensibilidade com variações de ±20% nas principais premissas.</w:t>
      </w:r>
    </w:p>
    <w:p w14:paraId="11C2E2B3" w14:textId="77777777" w:rsidR="00B157C6" w:rsidRPr="00D76991" w:rsidRDefault="00C8534F" w:rsidP="0008561E">
      <w:pPr>
        <w:pStyle w:val="PargrafodaLista"/>
        <w:numPr>
          <w:ilvl w:val="2"/>
          <w:numId w:val="2"/>
        </w:numPr>
        <w:pBdr>
          <w:top w:val="nil"/>
          <w:left w:val="nil"/>
          <w:bottom w:val="nil"/>
          <w:right w:val="nil"/>
          <w:between w:val="nil"/>
        </w:pBdr>
        <w:spacing w:after="120" w:line="360" w:lineRule="auto"/>
        <w:jc w:val="both"/>
        <w:rPr>
          <w:rFonts w:ascii="Arial" w:eastAsia="Arial" w:hAnsi="Arial" w:cs="Arial"/>
        </w:rPr>
      </w:pPr>
      <w:r w:rsidRPr="00D76991">
        <w:rPr>
          <w:rFonts w:ascii="Arial" w:eastAsia="Arial" w:hAnsi="Arial" w:cs="Arial"/>
        </w:rPr>
        <w:t>PLANO DE CAPTAÇÃO DE RECURSOS, contendo valor total do capital necessário para executar a expansão pretendida, a estimativa de captação de capital de terceiros e de aporte financeiro direto do Estado</w:t>
      </w:r>
      <w:r w:rsidR="0008561E" w:rsidRPr="00D76991">
        <w:rPr>
          <w:rFonts w:ascii="Arial" w:eastAsia="Arial" w:hAnsi="Arial" w:cs="Arial"/>
        </w:rPr>
        <w:t xml:space="preserve"> e</w:t>
      </w:r>
      <w:r w:rsidRPr="00D76991">
        <w:rPr>
          <w:rFonts w:ascii="Arial" w:eastAsia="Arial" w:hAnsi="Arial" w:cs="Arial"/>
        </w:rPr>
        <w:t xml:space="preserve"> a respectiva programação cronológica.</w:t>
      </w:r>
    </w:p>
    <w:p w14:paraId="7C7FA7EB" w14:textId="77777777" w:rsidR="00B157C6" w:rsidRPr="00D76991" w:rsidRDefault="00C8534F" w:rsidP="0008561E">
      <w:pPr>
        <w:pStyle w:val="PargrafodaLista"/>
        <w:numPr>
          <w:ilvl w:val="3"/>
          <w:numId w:val="2"/>
        </w:numPr>
        <w:pBdr>
          <w:top w:val="nil"/>
          <w:left w:val="nil"/>
          <w:bottom w:val="nil"/>
          <w:right w:val="nil"/>
          <w:between w:val="nil"/>
        </w:pBdr>
        <w:spacing w:after="120" w:line="360" w:lineRule="auto"/>
        <w:jc w:val="both"/>
        <w:rPr>
          <w:rFonts w:ascii="Arial" w:eastAsia="Arial" w:hAnsi="Arial" w:cs="Arial"/>
        </w:rPr>
      </w:pPr>
      <w:r w:rsidRPr="00D76991">
        <w:rPr>
          <w:rFonts w:ascii="Arial" w:eastAsia="Arial" w:hAnsi="Arial" w:cs="Arial"/>
        </w:rPr>
        <w:t xml:space="preserve">A proponente deverá apresentar carta compromisso com </w:t>
      </w:r>
      <w:r w:rsidR="00CC2A73" w:rsidRPr="00D76991">
        <w:rPr>
          <w:rFonts w:ascii="Arial" w:eastAsia="Arial" w:hAnsi="Arial" w:cs="Arial"/>
        </w:rPr>
        <w:t xml:space="preserve">a </w:t>
      </w:r>
      <w:r w:rsidRPr="00D76991">
        <w:rPr>
          <w:rFonts w:ascii="Arial" w:eastAsia="Arial" w:hAnsi="Arial" w:cs="Arial"/>
        </w:rPr>
        <w:t xml:space="preserve">declaração do valor que se compromete a captar no mercado financeiro e integralizar no FII, </w:t>
      </w:r>
      <w:r w:rsidR="000E3708" w:rsidRPr="00D76991">
        <w:rPr>
          <w:rFonts w:ascii="Arial" w:eastAsia="Arial" w:hAnsi="Arial" w:cs="Arial"/>
        </w:rPr>
        <w:t xml:space="preserve">de acordo com o Plano de Captação de Recursos. </w:t>
      </w:r>
    </w:p>
    <w:p w14:paraId="4859D9BB" w14:textId="77777777" w:rsidR="00B157C6" w:rsidRPr="004719CB" w:rsidRDefault="00D76991" w:rsidP="00D76991">
      <w:pPr>
        <w:pStyle w:val="PargrafodaLista"/>
        <w:numPr>
          <w:ilvl w:val="2"/>
          <w:numId w:val="2"/>
        </w:numPr>
        <w:pBdr>
          <w:top w:val="nil"/>
          <w:left w:val="nil"/>
          <w:bottom w:val="nil"/>
          <w:right w:val="nil"/>
          <w:between w:val="nil"/>
        </w:pBdr>
        <w:spacing w:after="120" w:line="360" w:lineRule="auto"/>
        <w:jc w:val="both"/>
        <w:rPr>
          <w:rFonts w:ascii="Arial" w:eastAsia="Arial" w:hAnsi="Arial" w:cs="Arial"/>
        </w:rPr>
      </w:pPr>
      <w:r w:rsidRPr="004719CB">
        <w:rPr>
          <w:rFonts w:ascii="Arial" w:eastAsia="Arial" w:hAnsi="Arial" w:cs="Arial"/>
        </w:rPr>
        <w:t>Anteprojetos de arquitetura e engenharia para as intervenções prioritárias e eventuais propostas de ocupação com clareza e acompanhadas de memorial descritivo e conhecimento das dificuldades encontradas hoje na exploração de tal equipamento</w:t>
      </w:r>
      <w:r w:rsidR="007C4AD2">
        <w:rPr>
          <w:rFonts w:ascii="Arial" w:eastAsia="Arial" w:hAnsi="Arial" w:cs="Arial"/>
        </w:rPr>
        <w:t>.</w:t>
      </w:r>
    </w:p>
    <w:p w14:paraId="3A02C269" w14:textId="77777777" w:rsidR="00B157C6" w:rsidRDefault="00C8534F" w:rsidP="00322734">
      <w:pPr>
        <w:spacing w:after="120" w:line="360" w:lineRule="auto"/>
        <w:rPr>
          <w:rFonts w:ascii="Arial" w:eastAsia="Arial" w:hAnsi="Arial" w:cs="Arial"/>
          <w:b/>
          <w:bCs/>
          <w:color w:val="1F1F1F"/>
        </w:rPr>
      </w:pPr>
      <w:r>
        <w:rPr>
          <w:rFonts w:ascii="Arial" w:eastAsia="Arial" w:hAnsi="Arial" w:cs="Arial"/>
          <w:b/>
          <w:bCs/>
          <w:color w:val="1F1F1F"/>
        </w:rPr>
        <w:t xml:space="preserve">FASE 2 – GESTÃO OPERACIONAL E FINANCEIRA </w:t>
      </w:r>
    </w:p>
    <w:p w14:paraId="16E90A11" w14:textId="77777777" w:rsidR="00B157C6" w:rsidRPr="00B0712D" w:rsidRDefault="00C8534F" w:rsidP="00B0712D">
      <w:pPr>
        <w:pStyle w:val="PargrafodaLista"/>
        <w:numPr>
          <w:ilvl w:val="1"/>
          <w:numId w:val="2"/>
        </w:numPr>
        <w:pBdr>
          <w:top w:val="nil"/>
          <w:left w:val="nil"/>
          <w:bottom w:val="nil"/>
          <w:right w:val="nil"/>
          <w:between w:val="nil"/>
        </w:pBdr>
        <w:spacing w:after="120" w:line="360" w:lineRule="auto"/>
        <w:rPr>
          <w:rFonts w:ascii="Arial" w:eastAsia="Arial" w:hAnsi="Arial" w:cs="Arial"/>
        </w:rPr>
      </w:pPr>
      <w:r w:rsidRPr="00B0712D">
        <w:rPr>
          <w:rFonts w:ascii="Arial" w:eastAsia="Arial" w:hAnsi="Arial" w:cs="Arial"/>
          <w:color w:val="000000"/>
        </w:rPr>
        <w:t xml:space="preserve">O </w:t>
      </w:r>
      <w:r w:rsidR="00D76991" w:rsidRPr="00B0712D">
        <w:rPr>
          <w:rFonts w:ascii="Arial" w:eastAsia="Arial" w:hAnsi="Arial" w:cs="Arial"/>
          <w:color w:val="000000"/>
        </w:rPr>
        <w:t>proponente</w:t>
      </w:r>
      <w:r w:rsidRPr="00B0712D">
        <w:rPr>
          <w:rFonts w:ascii="Arial" w:eastAsia="Arial" w:hAnsi="Arial" w:cs="Arial"/>
          <w:color w:val="000000"/>
        </w:rPr>
        <w:t xml:space="preserve"> </w:t>
      </w:r>
      <w:r w:rsidR="00E15E0E" w:rsidRPr="00B0712D">
        <w:rPr>
          <w:rFonts w:ascii="Arial" w:eastAsia="Arial" w:hAnsi="Arial" w:cs="Arial"/>
          <w:color w:val="000000"/>
        </w:rPr>
        <w:t xml:space="preserve">será responsável pelos atos de constituição, administração </w:t>
      </w:r>
      <w:r w:rsidRPr="00B0712D">
        <w:rPr>
          <w:rFonts w:ascii="Arial" w:eastAsia="Arial" w:hAnsi="Arial" w:cs="Arial"/>
          <w:color w:val="000000"/>
        </w:rPr>
        <w:t>e ge</w:t>
      </w:r>
      <w:r w:rsidR="00E15E0E" w:rsidRPr="00B0712D">
        <w:rPr>
          <w:rFonts w:ascii="Arial" w:eastAsia="Arial" w:hAnsi="Arial" w:cs="Arial"/>
          <w:color w:val="000000"/>
        </w:rPr>
        <w:t xml:space="preserve">stão do </w:t>
      </w:r>
      <w:r w:rsidRPr="00B0712D">
        <w:rPr>
          <w:rFonts w:ascii="Arial" w:eastAsia="Arial" w:hAnsi="Arial" w:cs="Arial"/>
          <w:color w:val="000000"/>
        </w:rPr>
        <w:t>FII PARANÁ CCFI</w:t>
      </w:r>
      <w:r w:rsidR="00E15E0E" w:rsidRPr="00B0712D">
        <w:rPr>
          <w:rFonts w:ascii="Arial" w:eastAsia="Arial" w:hAnsi="Arial" w:cs="Arial"/>
          <w:color w:val="000000"/>
        </w:rPr>
        <w:t>, devendo:</w:t>
      </w:r>
    </w:p>
    <w:p w14:paraId="0533F270" w14:textId="77777777" w:rsidR="00B157C6" w:rsidRPr="00E15E0E" w:rsidRDefault="00C8534F" w:rsidP="00E15E0E">
      <w:pPr>
        <w:widowControl w:val="0"/>
        <w:numPr>
          <w:ilvl w:val="3"/>
          <w:numId w:val="2"/>
        </w:numPr>
        <w:spacing w:after="120" w:line="360" w:lineRule="auto"/>
        <w:jc w:val="both"/>
        <w:rPr>
          <w:rFonts w:ascii="Arial" w:eastAsia="Arial" w:hAnsi="Arial" w:cs="Arial"/>
          <w:bCs/>
          <w:color w:val="1F1F1F"/>
        </w:rPr>
      </w:pPr>
      <w:r w:rsidRPr="00E15E0E">
        <w:rPr>
          <w:rFonts w:ascii="Arial" w:eastAsia="Arial" w:hAnsi="Arial" w:cs="Arial"/>
          <w:color w:val="1F1F1F"/>
        </w:rPr>
        <w:t xml:space="preserve">Realizar a gestão patrimonial e financeira do ativo, com monitoramento do fluxo de caixa, distribuição de rendimentos e gestão da liquidez do fundo, planejamento e execução de </w:t>
      </w:r>
      <w:proofErr w:type="spellStart"/>
      <w:r w:rsidRPr="00E15E0E">
        <w:rPr>
          <w:rFonts w:ascii="Arial" w:eastAsia="Arial" w:hAnsi="Arial" w:cs="Arial"/>
          <w:i/>
          <w:iCs/>
          <w:color w:val="1F1F1F"/>
        </w:rPr>
        <w:t>retrofit</w:t>
      </w:r>
      <w:proofErr w:type="spellEnd"/>
      <w:r w:rsidRPr="00E15E0E">
        <w:rPr>
          <w:rFonts w:ascii="Arial" w:eastAsia="Arial" w:hAnsi="Arial" w:cs="Arial"/>
          <w:color w:val="1F1F1F"/>
        </w:rPr>
        <w:t xml:space="preserve"> e CAPEX, monitoramento de vacância, inadimplência e performance</w:t>
      </w:r>
      <w:r w:rsidR="00AE6080" w:rsidRPr="00E15E0E">
        <w:rPr>
          <w:rFonts w:ascii="Arial" w:eastAsia="Arial" w:hAnsi="Arial" w:cs="Arial"/>
          <w:color w:val="1F1F1F"/>
        </w:rPr>
        <w:t>;</w:t>
      </w:r>
    </w:p>
    <w:p w14:paraId="34E8785F" w14:textId="77777777" w:rsidR="00B157C6" w:rsidRPr="00E15E0E" w:rsidRDefault="00AE6080" w:rsidP="00E15E0E">
      <w:pPr>
        <w:widowControl w:val="0"/>
        <w:numPr>
          <w:ilvl w:val="3"/>
          <w:numId w:val="2"/>
        </w:numPr>
        <w:spacing w:after="120" w:line="360" w:lineRule="auto"/>
        <w:jc w:val="both"/>
        <w:rPr>
          <w:rFonts w:ascii="Arial" w:eastAsia="Arial" w:hAnsi="Arial" w:cs="Arial"/>
          <w:bCs/>
          <w:color w:val="1F1F1F"/>
        </w:rPr>
      </w:pPr>
      <w:r w:rsidRPr="00E15E0E">
        <w:rPr>
          <w:rFonts w:ascii="Arial" w:eastAsia="Arial" w:hAnsi="Arial" w:cs="Arial"/>
        </w:rPr>
        <w:t>Criar mecanismos de g</w:t>
      </w:r>
      <w:r w:rsidR="00C8534F" w:rsidRPr="00E15E0E">
        <w:rPr>
          <w:rFonts w:ascii="Arial" w:eastAsia="Arial" w:hAnsi="Arial" w:cs="Arial"/>
        </w:rPr>
        <w:t>overnança</w:t>
      </w:r>
      <w:r w:rsidRPr="00E15E0E">
        <w:rPr>
          <w:rFonts w:ascii="Arial" w:eastAsia="Arial" w:hAnsi="Arial" w:cs="Arial"/>
        </w:rPr>
        <w:t xml:space="preserve"> e </w:t>
      </w:r>
      <w:proofErr w:type="spellStart"/>
      <w:r w:rsidR="00C8534F" w:rsidRPr="00E15E0E">
        <w:rPr>
          <w:rFonts w:ascii="Arial" w:eastAsia="Arial" w:hAnsi="Arial" w:cs="Arial"/>
          <w:i/>
          <w:iCs/>
        </w:rPr>
        <w:t>compliance</w:t>
      </w:r>
      <w:proofErr w:type="spellEnd"/>
      <w:r w:rsidRPr="00E15E0E">
        <w:rPr>
          <w:rFonts w:ascii="Arial" w:eastAsia="Arial" w:hAnsi="Arial" w:cs="Arial"/>
          <w:i/>
          <w:iCs/>
        </w:rPr>
        <w:t xml:space="preserve">, </w:t>
      </w:r>
      <w:r w:rsidRPr="00E15E0E">
        <w:rPr>
          <w:rFonts w:ascii="Arial" w:eastAsia="Arial" w:hAnsi="Arial" w:cs="Arial"/>
          <w:iCs/>
        </w:rPr>
        <w:t>m</w:t>
      </w:r>
      <w:r w:rsidR="00C8534F" w:rsidRPr="00E15E0E">
        <w:rPr>
          <w:rFonts w:ascii="Arial" w:eastAsia="Arial" w:hAnsi="Arial" w:cs="Arial"/>
        </w:rPr>
        <w:t>onitora</w:t>
      </w:r>
      <w:r w:rsidRPr="00E15E0E">
        <w:rPr>
          <w:rFonts w:ascii="Arial" w:eastAsia="Arial" w:hAnsi="Arial" w:cs="Arial"/>
        </w:rPr>
        <w:t xml:space="preserve">r </w:t>
      </w:r>
      <w:r w:rsidR="00C8534F" w:rsidRPr="00E15E0E">
        <w:rPr>
          <w:rFonts w:ascii="Arial" w:eastAsia="Arial" w:hAnsi="Arial" w:cs="Arial"/>
        </w:rPr>
        <w:t>riscos, desempenho e retorno aos cotistas</w:t>
      </w:r>
      <w:r w:rsidRPr="00E15E0E">
        <w:rPr>
          <w:rFonts w:ascii="Arial" w:eastAsia="Arial" w:hAnsi="Arial" w:cs="Arial"/>
        </w:rPr>
        <w:t>;</w:t>
      </w:r>
    </w:p>
    <w:p w14:paraId="555EAB81" w14:textId="77777777" w:rsidR="00AE6080" w:rsidRPr="00E15E0E" w:rsidRDefault="00C8534F" w:rsidP="00E15E0E">
      <w:pPr>
        <w:widowControl w:val="0"/>
        <w:numPr>
          <w:ilvl w:val="3"/>
          <w:numId w:val="2"/>
        </w:numPr>
        <w:spacing w:after="120" w:line="360" w:lineRule="auto"/>
        <w:jc w:val="both"/>
        <w:rPr>
          <w:rFonts w:ascii="Arial" w:eastAsia="Arial" w:hAnsi="Arial" w:cs="Arial"/>
          <w:bCs/>
          <w:color w:val="1F1F1F"/>
        </w:rPr>
      </w:pPr>
      <w:bookmarkStart w:id="15" w:name="_heading=h.otjypsd1pu0a" w:colFirst="0" w:colLast="0"/>
      <w:bookmarkEnd w:id="15"/>
      <w:r w:rsidRPr="00E15E0E">
        <w:rPr>
          <w:rFonts w:ascii="Arial" w:eastAsia="Arial" w:hAnsi="Arial" w:cs="Arial"/>
          <w:color w:val="1F1F1F"/>
        </w:rPr>
        <w:t>Elabora</w:t>
      </w:r>
      <w:r w:rsidR="00AE6080" w:rsidRPr="00E15E0E">
        <w:rPr>
          <w:rFonts w:ascii="Arial" w:eastAsia="Arial" w:hAnsi="Arial" w:cs="Arial"/>
          <w:color w:val="1F1F1F"/>
        </w:rPr>
        <w:t>r</w:t>
      </w:r>
      <w:r w:rsidRPr="00E15E0E">
        <w:rPr>
          <w:rFonts w:ascii="Arial" w:eastAsia="Arial" w:hAnsi="Arial" w:cs="Arial"/>
          <w:color w:val="1F1F1F"/>
        </w:rPr>
        <w:t xml:space="preserve"> relatórios gerenciais mensais para o Estado, na qualidade de cotista, para o mercado e para a CVM, conforme exigências legais.</w:t>
      </w:r>
    </w:p>
    <w:p w14:paraId="2BE64948" w14:textId="77777777" w:rsidR="00E15E0E" w:rsidRPr="00E15E0E" w:rsidRDefault="00E15E0E" w:rsidP="00E15E0E">
      <w:pPr>
        <w:widowControl w:val="0"/>
        <w:numPr>
          <w:ilvl w:val="2"/>
          <w:numId w:val="2"/>
        </w:numPr>
        <w:spacing w:after="120" w:line="360" w:lineRule="auto"/>
        <w:jc w:val="both"/>
        <w:rPr>
          <w:rFonts w:ascii="Arial" w:eastAsia="Arial" w:hAnsi="Arial" w:cs="Arial"/>
          <w:bCs/>
          <w:color w:val="1F1F1F"/>
        </w:rPr>
      </w:pPr>
      <w:r w:rsidRPr="00E15E0E">
        <w:rPr>
          <w:rFonts w:ascii="Arial" w:eastAsia="Arial" w:hAnsi="Arial" w:cs="Arial"/>
          <w:color w:val="1F1F1F"/>
        </w:rPr>
        <w:t xml:space="preserve">É permitido ao contratante selecionar operador por meio de processo competitivo privado (RFP - </w:t>
      </w:r>
      <w:proofErr w:type="spellStart"/>
      <w:r w:rsidRPr="00E15E0E">
        <w:rPr>
          <w:rFonts w:ascii="Arial" w:eastAsia="Arial" w:hAnsi="Arial" w:cs="Arial"/>
          <w:i/>
          <w:iCs/>
          <w:color w:val="1F1F1F"/>
        </w:rPr>
        <w:t>Request</w:t>
      </w:r>
      <w:proofErr w:type="spellEnd"/>
      <w:r w:rsidRPr="00E15E0E">
        <w:rPr>
          <w:rFonts w:ascii="Arial" w:eastAsia="Arial" w:hAnsi="Arial" w:cs="Arial"/>
          <w:i/>
          <w:iCs/>
          <w:color w:val="1F1F1F"/>
        </w:rPr>
        <w:t xml:space="preserve"> for </w:t>
      </w:r>
      <w:proofErr w:type="spellStart"/>
      <w:r w:rsidRPr="00E15E0E">
        <w:rPr>
          <w:rFonts w:ascii="Arial" w:eastAsia="Arial" w:hAnsi="Arial" w:cs="Arial"/>
          <w:i/>
          <w:iCs/>
          <w:color w:val="1F1F1F"/>
        </w:rPr>
        <w:t>Proposal</w:t>
      </w:r>
      <w:proofErr w:type="spellEnd"/>
      <w:r w:rsidRPr="00E15E0E">
        <w:rPr>
          <w:rFonts w:ascii="Arial" w:eastAsia="Arial" w:hAnsi="Arial" w:cs="Arial"/>
          <w:color w:val="1F1F1F"/>
        </w:rPr>
        <w:t>), para contratar empresa especializada em operação de eventos/hotelaria para ocupar o espaço;</w:t>
      </w:r>
    </w:p>
    <w:p w14:paraId="3C962BB1" w14:textId="77777777" w:rsidR="00B157C6" w:rsidRDefault="00FE2FB2" w:rsidP="00322734">
      <w:pPr>
        <w:pStyle w:val="Ttulo1"/>
        <w:numPr>
          <w:ilvl w:val="0"/>
          <w:numId w:val="2"/>
        </w:numPr>
        <w:spacing w:before="0" w:after="120" w:line="360" w:lineRule="auto"/>
        <w:rPr>
          <w:rFonts w:ascii="Arial" w:eastAsia="Arial" w:hAnsi="Arial" w:cs="Arial"/>
          <w:b/>
          <w:bCs/>
          <w:color w:val="1F1F1F"/>
          <w:sz w:val="24"/>
          <w:szCs w:val="24"/>
        </w:rPr>
      </w:pPr>
      <w:bookmarkStart w:id="16" w:name="_heading=h.79vagb3sjy8" w:colFirst="0" w:colLast="0"/>
      <w:bookmarkStart w:id="17" w:name="_Toc229060644"/>
      <w:bookmarkEnd w:id="16"/>
      <w:r>
        <w:rPr>
          <w:rFonts w:ascii="Arial" w:eastAsia="Arial" w:hAnsi="Arial" w:cs="Arial"/>
          <w:b/>
          <w:bCs/>
          <w:color w:val="1F1F1F"/>
          <w:sz w:val="24"/>
          <w:szCs w:val="24"/>
        </w:rPr>
        <w:t>DA HABILITAÇÃO TÉCNICA</w:t>
      </w:r>
      <w:bookmarkEnd w:id="17"/>
    </w:p>
    <w:p w14:paraId="68170BA7" w14:textId="77777777" w:rsidR="00B157C6" w:rsidRDefault="00C8534F"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1F1F1F"/>
        </w:rPr>
      </w:pPr>
      <w:r>
        <w:rPr>
          <w:rFonts w:ascii="Arial" w:eastAsia="Arial" w:hAnsi="Arial" w:cs="Arial"/>
          <w:color w:val="1F1F1F"/>
        </w:rPr>
        <w:t xml:space="preserve">Para </w:t>
      </w:r>
      <w:r w:rsidRPr="00FE2FB2">
        <w:rPr>
          <w:rFonts w:ascii="Arial" w:eastAsia="Arial" w:hAnsi="Arial" w:cs="Arial"/>
          <w:bCs/>
          <w:color w:val="1F1F1F"/>
        </w:rPr>
        <w:t>habilitação técnica</w:t>
      </w:r>
      <w:r w:rsidRPr="00FE2FB2">
        <w:rPr>
          <w:rFonts w:ascii="Arial" w:eastAsia="Arial" w:hAnsi="Arial" w:cs="Arial"/>
          <w:color w:val="1F1F1F"/>
        </w:rPr>
        <w:t>,</w:t>
      </w:r>
      <w:r>
        <w:rPr>
          <w:rFonts w:ascii="Arial" w:eastAsia="Arial" w:hAnsi="Arial" w:cs="Arial"/>
          <w:color w:val="1F1F1F"/>
        </w:rPr>
        <w:t xml:space="preserve"> a </w:t>
      </w:r>
      <w:r w:rsidR="00AC1AC1">
        <w:rPr>
          <w:rFonts w:ascii="Arial" w:eastAsia="Arial" w:hAnsi="Arial" w:cs="Arial"/>
          <w:color w:val="1F1F1F"/>
        </w:rPr>
        <w:t>proponente</w:t>
      </w:r>
      <w:r>
        <w:rPr>
          <w:rFonts w:ascii="Arial" w:eastAsia="Arial" w:hAnsi="Arial" w:cs="Arial"/>
          <w:color w:val="1F1F1F"/>
        </w:rPr>
        <w:t xml:space="preserve"> deverá </w:t>
      </w:r>
      <w:r w:rsidR="00AC1AC1">
        <w:rPr>
          <w:rFonts w:ascii="Arial" w:eastAsia="Arial" w:hAnsi="Arial" w:cs="Arial"/>
          <w:color w:val="1F1F1F"/>
        </w:rPr>
        <w:t>apresentar</w:t>
      </w:r>
      <w:r>
        <w:rPr>
          <w:rFonts w:ascii="Arial" w:eastAsia="Arial" w:hAnsi="Arial" w:cs="Arial"/>
          <w:color w:val="1F1F1F"/>
        </w:rPr>
        <w:t>:</w:t>
      </w:r>
    </w:p>
    <w:p w14:paraId="5726E427" w14:textId="77777777" w:rsidR="00B157C6" w:rsidRDefault="00C8534F" w:rsidP="00322734">
      <w:pPr>
        <w:widowControl w:val="0"/>
        <w:numPr>
          <w:ilvl w:val="2"/>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Autorização para o exercício da atividade de Administração de Carteiras de Valores Mobiliários, expedida pela CVM;</w:t>
      </w:r>
    </w:p>
    <w:p w14:paraId="0A0B87E2" w14:textId="77777777" w:rsidR="00B157C6" w:rsidRDefault="00C8534F" w:rsidP="00322734">
      <w:pPr>
        <w:widowControl w:val="0"/>
        <w:numPr>
          <w:ilvl w:val="2"/>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Atestado de regularidade perante a ANBIMA (Associação Brasileira das Entidades dos Mercados Financeiro e de Capitais), aderente ao Código de Administração de Recursos de Terceiros.</w:t>
      </w:r>
    </w:p>
    <w:p w14:paraId="7768A92A" w14:textId="77777777" w:rsidR="00B157C6" w:rsidRDefault="00AC1AC1" w:rsidP="00322734">
      <w:pPr>
        <w:widowControl w:val="0"/>
        <w:numPr>
          <w:ilvl w:val="2"/>
          <w:numId w:val="2"/>
        </w:numPr>
        <w:pBdr>
          <w:top w:val="nil"/>
          <w:left w:val="nil"/>
          <w:bottom w:val="nil"/>
          <w:right w:val="nil"/>
          <w:between w:val="nil"/>
        </w:pBdr>
        <w:spacing w:after="120" w:line="360" w:lineRule="auto"/>
        <w:jc w:val="both"/>
        <w:rPr>
          <w:rFonts w:ascii="Arial" w:eastAsia="Arial" w:hAnsi="Arial" w:cs="Arial"/>
          <w:color w:val="1F1F1F"/>
        </w:rPr>
      </w:pPr>
      <w:r w:rsidRPr="00AC1AC1">
        <w:rPr>
          <w:rFonts w:ascii="Arial" w:eastAsia="Arial" w:hAnsi="Arial" w:cs="Arial"/>
          <w:bCs/>
          <w:color w:val="1F1F1F"/>
        </w:rPr>
        <w:t>Comprova</w:t>
      </w:r>
      <w:r>
        <w:rPr>
          <w:rFonts w:ascii="Arial" w:eastAsia="Arial" w:hAnsi="Arial" w:cs="Arial"/>
          <w:bCs/>
          <w:color w:val="1F1F1F"/>
        </w:rPr>
        <w:t xml:space="preserve">ção </w:t>
      </w:r>
      <w:r w:rsidRPr="00AC1AC1">
        <w:rPr>
          <w:rFonts w:ascii="Arial" w:eastAsia="Arial" w:hAnsi="Arial" w:cs="Arial"/>
          <w:bCs/>
          <w:color w:val="1F1F1F"/>
        </w:rPr>
        <w:t xml:space="preserve">de </w:t>
      </w:r>
      <w:r>
        <w:rPr>
          <w:rFonts w:ascii="Arial" w:eastAsia="Arial" w:hAnsi="Arial" w:cs="Arial"/>
          <w:bCs/>
          <w:color w:val="1F1F1F"/>
        </w:rPr>
        <w:t>c</w:t>
      </w:r>
      <w:r w:rsidR="00C8534F" w:rsidRPr="00AC1AC1">
        <w:rPr>
          <w:rFonts w:ascii="Arial" w:eastAsia="Arial" w:hAnsi="Arial" w:cs="Arial"/>
          <w:bCs/>
          <w:color w:val="1F1F1F"/>
        </w:rPr>
        <w:t>apacidade operacional</w:t>
      </w:r>
      <w:r w:rsidR="00C8534F">
        <w:rPr>
          <w:rFonts w:ascii="Arial" w:eastAsia="Arial" w:hAnsi="Arial" w:cs="Arial"/>
          <w:color w:val="1F1F1F"/>
        </w:rPr>
        <w:t xml:space="preserve">, por meio de atestados, emitidos por pessoas jurídicas de direito público ou privado, que </w:t>
      </w:r>
      <w:r w:rsidR="00FE2FB2">
        <w:rPr>
          <w:rFonts w:ascii="Arial" w:eastAsia="Arial" w:hAnsi="Arial" w:cs="Arial"/>
          <w:color w:val="1F1F1F"/>
        </w:rPr>
        <w:t>comprovem</w:t>
      </w:r>
      <w:r w:rsidR="00C8534F">
        <w:rPr>
          <w:rFonts w:ascii="Arial" w:eastAsia="Arial" w:hAnsi="Arial" w:cs="Arial"/>
          <w:color w:val="1F1F1F"/>
        </w:rPr>
        <w:t>:</w:t>
      </w:r>
    </w:p>
    <w:p w14:paraId="052E95B7" w14:textId="77777777" w:rsidR="00B157C6" w:rsidRDefault="00C8534F" w:rsidP="00433A27">
      <w:pPr>
        <w:widowControl w:val="0"/>
        <w:numPr>
          <w:ilvl w:val="0"/>
          <w:numId w:val="6"/>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1F1F1F"/>
        </w:rPr>
        <w:t xml:space="preserve">A efetiva </w:t>
      </w:r>
      <w:r>
        <w:rPr>
          <w:rFonts w:ascii="Arial" w:eastAsia="Arial" w:hAnsi="Arial" w:cs="Arial"/>
          <w:b/>
          <w:bCs/>
          <w:color w:val="1F1F1F"/>
        </w:rPr>
        <w:t>gestão de recursos</w:t>
      </w:r>
      <w:r>
        <w:rPr>
          <w:rFonts w:ascii="Arial" w:eastAsia="Arial" w:hAnsi="Arial" w:cs="Arial"/>
          <w:color w:val="1F1F1F"/>
        </w:rPr>
        <w:t xml:space="preserve"> </w:t>
      </w:r>
      <w:r>
        <w:rPr>
          <w:rFonts w:ascii="Arial" w:eastAsia="Arial" w:hAnsi="Arial" w:cs="Arial"/>
          <w:b/>
          <w:bCs/>
          <w:color w:val="1F1F1F"/>
        </w:rPr>
        <w:t>de terceiros</w:t>
      </w:r>
      <w:r>
        <w:rPr>
          <w:rFonts w:ascii="Arial" w:eastAsia="Arial" w:hAnsi="Arial" w:cs="Arial"/>
          <w:color w:val="1F1F1F"/>
        </w:rPr>
        <w:t xml:space="preserve"> em valor total mínimo de R$ </w:t>
      </w:r>
      <w:r w:rsidRPr="004719CB">
        <w:rPr>
          <w:rFonts w:ascii="Arial" w:eastAsia="Arial" w:hAnsi="Arial" w:cs="Arial"/>
          <w:color w:val="1F1F1F"/>
        </w:rPr>
        <w:t>500.000.000,00 (</w:t>
      </w:r>
      <w:r>
        <w:rPr>
          <w:rFonts w:ascii="Arial" w:eastAsia="Arial" w:hAnsi="Arial" w:cs="Arial"/>
          <w:color w:val="1F1F1F"/>
        </w:rPr>
        <w:t xml:space="preserve">quinhentos milhões de reais); </w:t>
      </w:r>
    </w:p>
    <w:p w14:paraId="67323EDB" w14:textId="41FA861A" w:rsidR="00B157C6" w:rsidRDefault="00C8534F" w:rsidP="00433A27">
      <w:pPr>
        <w:widowControl w:val="0"/>
        <w:numPr>
          <w:ilvl w:val="0"/>
          <w:numId w:val="6"/>
        </w:numPr>
        <w:pBdr>
          <w:top w:val="nil"/>
          <w:left w:val="nil"/>
          <w:bottom w:val="nil"/>
          <w:right w:val="nil"/>
          <w:between w:val="nil"/>
        </w:pBdr>
        <w:spacing w:after="120" w:line="360" w:lineRule="auto"/>
        <w:jc w:val="both"/>
        <w:rPr>
          <w:rFonts w:ascii="Arial" w:eastAsia="Arial" w:hAnsi="Arial" w:cs="Arial"/>
          <w:color w:val="1F1F1F"/>
        </w:rPr>
      </w:pPr>
      <w:r>
        <w:rPr>
          <w:rFonts w:ascii="Arial" w:eastAsia="Arial" w:hAnsi="Arial" w:cs="Arial"/>
          <w:color w:val="1F1F1F"/>
        </w:rPr>
        <w:t>Deste total, a gestão de pelo menos R$ 200.000.000,00 (duzentos milhões de reais) alocados especificamente em Fundos de Investimento Imobiliário (FII) do tipo “Tijolo”</w:t>
      </w:r>
      <w:r w:rsidR="000C4458">
        <w:rPr>
          <w:rFonts w:ascii="Arial" w:eastAsia="Arial" w:hAnsi="Arial" w:cs="Arial"/>
          <w:color w:val="1F1F1F"/>
        </w:rPr>
        <w:t xml:space="preserve"> </w:t>
      </w:r>
      <w:r w:rsidR="000C4458" w:rsidRPr="000C4458">
        <w:rPr>
          <w:rFonts w:ascii="Arial" w:eastAsia="Arial" w:hAnsi="Arial" w:cs="Arial"/>
          <w:color w:val="1F1F1F"/>
        </w:rPr>
        <w:t>(Imóveis Físicos).</w:t>
      </w:r>
    </w:p>
    <w:p w14:paraId="0DA24C4D" w14:textId="77777777" w:rsidR="00B157C6" w:rsidRDefault="00C8534F" w:rsidP="00322734">
      <w:pPr>
        <w:widowControl w:val="0"/>
        <w:numPr>
          <w:ilvl w:val="2"/>
          <w:numId w:val="2"/>
        </w:numPr>
        <w:pBdr>
          <w:top w:val="nil"/>
          <w:left w:val="nil"/>
          <w:bottom w:val="nil"/>
          <w:right w:val="nil"/>
          <w:between w:val="nil"/>
        </w:pBdr>
        <w:spacing w:after="120" w:line="360" w:lineRule="auto"/>
        <w:jc w:val="both"/>
        <w:rPr>
          <w:rFonts w:ascii="Arial" w:eastAsia="Arial" w:hAnsi="Arial" w:cs="Arial"/>
          <w:color w:val="1F1F1F"/>
        </w:rPr>
      </w:pPr>
      <w:r>
        <w:rPr>
          <w:rFonts w:ascii="Arial" w:eastAsia="Arial" w:hAnsi="Arial" w:cs="Arial"/>
          <w:color w:val="1F1F1F"/>
        </w:rPr>
        <w:t>Experiência mínima de 05 (cinco) anos ininterruptos na gestão de Fundos de Investimento Imobiliário listados em b</w:t>
      </w:r>
      <w:r w:rsidR="00AC1AC1">
        <w:rPr>
          <w:rFonts w:ascii="Arial" w:eastAsia="Arial" w:hAnsi="Arial" w:cs="Arial"/>
          <w:color w:val="1F1F1F"/>
        </w:rPr>
        <w:t>olsa (B3) ou balcão organizado;</w:t>
      </w:r>
    </w:p>
    <w:p w14:paraId="2655D94D" w14:textId="3092C1A9" w:rsidR="00B157C6" w:rsidRPr="001538D8" w:rsidRDefault="00C8534F" w:rsidP="000C4458">
      <w:pPr>
        <w:widowControl w:val="0"/>
        <w:numPr>
          <w:ilvl w:val="2"/>
          <w:numId w:val="2"/>
        </w:numPr>
        <w:pBdr>
          <w:top w:val="nil"/>
          <w:left w:val="nil"/>
          <w:bottom w:val="nil"/>
          <w:right w:val="nil"/>
          <w:between w:val="nil"/>
        </w:pBdr>
        <w:spacing w:after="120" w:line="360" w:lineRule="auto"/>
        <w:jc w:val="both"/>
        <w:rPr>
          <w:rFonts w:ascii="Arial" w:eastAsia="Arial" w:hAnsi="Arial" w:cs="Arial"/>
          <w:color w:val="1F1F1F"/>
        </w:rPr>
      </w:pPr>
      <w:r>
        <w:rPr>
          <w:rFonts w:ascii="Arial" w:eastAsia="Arial" w:hAnsi="Arial" w:cs="Arial"/>
          <w:color w:val="1F1F1F"/>
        </w:rPr>
        <w:t>Gestão atual ou pregressa de, no mínimo, 01 (um) FII cujo ativo-alvo seja classificado como Lajes Corporativas, Shopping Centers, Hotéis</w:t>
      </w:r>
      <w:r w:rsidR="00310709">
        <w:rPr>
          <w:rFonts w:ascii="Arial" w:eastAsia="Arial" w:hAnsi="Arial" w:cs="Arial"/>
          <w:color w:val="1F1F1F"/>
        </w:rPr>
        <w:t>, Centro de Convenções</w:t>
      </w:r>
      <w:r>
        <w:rPr>
          <w:rFonts w:ascii="Arial" w:eastAsia="Arial" w:hAnsi="Arial" w:cs="Arial"/>
          <w:color w:val="1F1F1F"/>
        </w:rPr>
        <w:t xml:space="preserve"> ou Galpões Logísticos</w:t>
      </w:r>
      <w:r w:rsidR="000C4458" w:rsidRPr="000C4458">
        <w:rPr>
          <w:rFonts w:ascii="Arial" w:eastAsia="Arial" w:hAnsi="Arial" w:cs="Arial"/>
          <w:color w:val="1F1F1F"/>
        </w:rPr>
        <w:t xml:space="preserve"> </w:t>
      </w:r>
      <w:r w:rsidR="000C4458" w:rsidRPr="001538D8">
        <w:rPr>
          <w:rFonts w:ascii="Arial" w:eastAsia="Arial" w:hAnsi="Arial" w:cs="Arial"/>
          <w:color w:val="1F1F1F"/>
        </w:rPr>
        <w:t xml:space="preserve">com Área Bruta </w:t>
      </w:r>
      <w:proofErr w:type="spellStart"/>
      <w:r w:rsidR="000C4458" w:rsidRPr="001538D8">
        <w:rPr>
          <w:rFonts w:ascii="Arial" w:eastAsia="Arial" w:hAnsi="Arial" w:cs="Arial"/>
          <w:color w:val="1F1F1F"/>
        </w:rPr>
        <w:t>Locável</w:t>
      </w:r>
      <w:proofErr w:type="spellEnd"/>
      <w:r w:rsidR="000C4458" w:rsidRPr="001538D8">
        <w:rPr>
          <w:rFonts w:ascii="Arial" w:eastAsia="Arial" w:hAnsi="Arial" w:cs="Arial"/>
          <w:color w:val="1F1F1F"/>
        </w:rPr>
        <w:t xml:space="preserve"> (ABL) superior a </w:t>
      </w:r>
      <w:r w:rsidR="001538D8" w:rsidRPr="001538D8">
        <w:rPr>
          <w:rFonts w:ascii="Arial" w:eastAsia="Arial" w:hAnsi="Arial" w:cs="Arial"/>
          <w:color w:val="1F1F1F"/>
        </w:rPr>
        <w:t>1</w:t>
      </w:r>
      <w:r w:rsidR="00315204">
        <w:rPr>
          <w:rFonts w:ascii="Arial" w:eastAsia="Arial" w:hAnsi="Arial" w:cs="Arial"/>
          <w:color w:val="1F1F1F"/>
        </w:rPr>
        <w:t>4</w:t>
      </w:r>
      <w:r w:rsidR="000C4458" w:rsidRPr="001538D8">
        <w:rPr>
          <w:rFonts w:ascii="Arial" w:eastAsia="Arial" w:hAnsi="Arial" w:cs="Arial"/>
          <w:color w:val="1F1F1F"/>
        </w:rPr>
        <w:t>.000 m²</w:t>
      </w:r>
      <w:r w:rsidRPr="001538D8">
        <w:rPr>
          <w:rFonts w:ascii="Arial" w:eastAsia="Arial" w:hAnsi="Arial" w:cs="Arial"/>
          <w:color w:val="1F1F1F"/>
        </w:rPr>
        <w:t>.</w:t>
      </w:r>
    </w:p>
    <w:p w14:paraId="467E22B5" w14:textId="77777777" w:rsidR="00B157C6" w:rsidRDefault="00AC1AC1"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 xml:space="preserve"> </w:t>
      </w:r>
      <w:r w:rsidR="00C8534F">
        <w:rPr>
          <w:rFonts w:ascii="Arial" w:eastAsia="Arial" w:hAnsi="Arial" w:cs="Arial"/>
          <w:color w:val="000000"/>
        </w:rPr>
        <w:t xml:space="preserve">A </w:t>
      </w:r>
      <w:r>
        <w:rPr>
          <w:rFonts w:ascii="Arial" w:eastAsia="Arial" w:hAnsi="Arial" w:cs="Arial"/>
          <w:color w:val="000000"/>
        </w:rPr>
        <w:t>proponente</w:t>
      </w:r>
      <w:r w:rsidR="00C8534F">
        <w:rPr>
          <w:rFonts w:ascii="Arial" w:eastAsia="Arial" w:hAnsi="Arial" w:cs="Arial"/>
          <w:color w:val="000000"/>
        </w:rPr>
        <w:t xml:space="preserve"> deverá indicar </w:t>
      </w:r>
      <w:r w:rsidR="00C8534F" w:rsidRPr="00AC1AC1">
        <w:rPr>
          <w:rFonts w:ascii="Arial" w:eastAsia="Arial" w:hAnsi="Arial" w:cs="Arial"/>
          <w:b/>
          <w:bCs/>
          <w:color w:val="000000"/>
        </w:rPr>
        <w:t>equipe</w:t>
      </w:r>
      <w:r w:rsidR="00C8534F" w:rsidRPr="00AC1AC1">
        <w:rPr>
          <w:rFonts w:ascii="Arial" w:eastAsia="Arial" w:hAnsi="Arial" w:cs="Arial"/>
          <w:b/>
          <w:color w:val="000000"/>
        </w:rPr>
        <w:t xml:space="preserve"> dedicada</w:t>
      </w:r>
      <w:r w:rsidR="00C8534F">
        <w:rPr>
          <w:rFonts w:ascii="Arial" w:eastAsia="Arial" w:hAnsi="Arial" w:cs="Arial"/>
          <w:color w:val="000000"/>
        </w:rPr>
        <w:t xml:space="preserve"> ao FII PARANÁ CCFI, comprovando que possui em seus quadros equipe técnica com experiência em estruturação de fundos, gestão imobiliária, mercado de capitais, </w:t>
      </w:r>
      <w:proofErr w:type="spellStart"/>
      <w:r w:rsidR="00C8534F">
        <w:rPr>
          <w:rFonts w:ascii="Arial" w:eastAsia="Arial" w:hAnsi="Arial" w:cs="Arial"/>
          <w:i/>
          <w:iCs/>
          <w:color w:val="000000"/>
        </w:rPr>
        <w:t>compliance</w:t>
      </w:r>
      <w:proofErr w:type="spellEnd"/>
      <w:r w:rsidR="00C8534F">
        <w:rPr>
          <w:rFonts w:ascii="Arial" w:eastAsia="Arial" w:hAnsi="Arial" w:cs="Arial"/>
          <w:color w:val="000000"/>
        </w:rPr>
        <w:t xml:space="preserve"> e governança, composta ao menos por:</w:t>
      </w:r>
    </w:p>
    <w:p w14:paraId="70065B62" w14:textId="77777777" w:rsidR="00B157C6" w:rsidRDefault="00C8534F" w:rsidP="00322734">
      <w:pPr>
        <w:widowControl w:val="0"/>
        <w:numPr>
          <w:ilvl w:val="0"/>
          <w:numId w:val="3"/>
        </w:numPr>
        <w:spacing w:after="120" w:line="360" w:lineRule="auto"/>
        <w:jc w:val="both"/>
        <w:rPr>
          <w:rFonts w:ascii="Arial" w:eastAsia="Arial" w:hAnsi="Arial" w:cs="Arial"/>
        </w:rPr>
      </w:pPr>
      <w:r>
        <w:rPr>
          <w:rFonts w:ascii="Arial" w:eastAsia="Arial" w:hAnsi="Arial" w:cs="Arial"/>
          <w:color w:val="000000"/>
        </w:rPr>
        <w:t>Gestor de Portfólio (</w:t>
      </w:r>
      <w:r>
        <w:rPr>
          <w:rFonts w:ascii="Arial" w:eastAsia="Arial" w:hAnsi="Arial" w:cs="Arial"/>
          <w:i/>
          <w:iCs/>
          <w:color w:val="000000"/>
        </w:rPr>
        <w:t>Portfolio Manager</w:t>
      </w:r>
      <w:r>
        <w:rPr>
          <w:rFonts w:ascii="Arial" w:eastAsia="Arial" w:hAnsi="Arial" w:cs="Arial"/>
          <w:color w:val="000000"/>
        </w:rPr>
        <w:t>): Profissional sênior, com certificação CGA/CGE/CFA, com mínimo de 5 anos de experiência em gestão de ativos imobiliários (</w:t>
      </w:r>
      <w:r>
        <w:rPr>
          <w:rFonts w:ascii="Arial" w:eastAsia="Arial" w:hAnsi="Arial" w:cs="Arial"/>
          <w:i/>
          <w:iCs/>
          <w:color w:val="000000"/>
        </w:rPr>
        <w:t xml:space="preserve">real </w:t>
      </w:r>
      <w:proofErr w:type="spellStart"/>
      <w:r>
        <w:rPr>
          <w:rFonts w:ascii="Arial" w:eastAsia="Arial" w:hAnsi="Arial" w:cs="Arial"/>
          <w:i/>
          <w:iCs/>
          <w:color w:val="000000"/>
        </w:rPr>
        <w:t>estate</w:t>
      </w:r>
      <w:proofErr w:type="spellEnd"/>
      <w:r>
        <w:rPr>
          <w:rFonts w:ascii="Arial" w:eastAsia="Arial" w:hAnsi="Arial" w:cs="Arial"/>
          <w:color w:val="000000"/>
        </w:rPr>
        <w:t>)</w:t>
      </w:r>
      <w:r w:rsidR="009018E0">
        <w:rPr>
          <w:rFonts w:ascii="Arial" w:eastAsia="Arial" w:hAnsi="Arial" w:cs="Arial"/>
          <w:color w:val="000000"/>
        </w:rPr>
        <w:t>;</w:t>
      </w:r>
    </w:p>
    <w:p w14:paraId="3EECB271" w14:textId="77777777" w:rsidR="00B157C6" w:rsidRDefault="00C8534F" w:rsidP="00322734">
      <w:pPr>
        <w:widowControl w:val="0"/>
        <w:numPr>
          <w:ilvl w:val="0"/>
          <w:numId w:val="3"/>
        </w:numPr>
        <w:spacing w:after="120" w:line="360" w:lineRule="auto"/>
        <w:jc w:val="both"/>
        <w:rPr>
          <w:rFonts w:ascii="Arial" w:eastAsia="Arial" w:hAnsi="Arial" w:cs="Arial"/>
        </w:rPr>
      </w:pPr>
      <w:r>
        <w:rPr>
          <w:rFonts w:ascii="Arial" w:eastAsia="Arial" w:hAnsi="Arial" w:cs="Arial"/>
        </w:rPr>
        <w:t xml:space="preserve">Especialista em Estruturação de Fundos, com experiência na constituição e registro de </w:t>
      </w:r>
      <w:proofErr w:type="spellStart"/>
      <w:r>
        <w:rPr>
          <w:rFonts w:ascii="Arial" w:eastAsia="Arial" w:hAnsi="Arial" w:cs="Arial"/>
        </w:rPr>
        <w:t>FIIs</w:t>
      </w:r>
      <w:proofErr w:type="spellEnd"/>
      <w:r>
        <w:rPr>
          <w:rFonts w:ascii="Arial" w:eastAsia="Arial" w:hAnsi="Arial" w:cs="Arial"/>
        </w:rPr>
        <w:t xml:space="preserve"> na CVM, domínio da legislação do mercado de capitais (Lei 6.385/76, Res. CVM</w:t>
      </w:r>
      <w:r w:rsidR="009018E0">
        <w:rPr>
          <w:rFonts w:ascii="Arial" w:eastAsia="Arial" w:hAnsi="Arial" w:cs="Arial"/>
        </w:rPr>
        <w:t xml:space="preserve"> 175) e habilitação regulatória;</w:t>
      </w:r>
    </w:p>
    <w:p w14:paraId="19866C00" w14:textId="77777777" w:rsidR="00B157C6" w:rsidRDefault="00C8534F" w:rsidP="00322734">
      <w:pPr>
        <w:widowControl w:val="0"/>
        <w:numPr>
          <w:ilvl w:val="0"/>
          <w:numId w:val="3"/>
        </w:numPr>
        <w:spacing w:after="120" w:line="360" w:lineRule="auto"/>
        <w:jc w:val="both"/>
        <w:rPr>
          <w:rFonts w:ascii="Arial" w:eastAsia="Arial" w:hAnsi="Arial" w:cs="Arial"/>
        </w:rPr>
      </w:pPr>
      <w:r>
        <w:rPr>
          <w:rFonts w:ascii="Arial" w:eastAsia="Arial" w:hAnsi="Arial" w:cs="Arial"/>
        </w:rPr>
        <w:t xml:space="preserve">Analista Sênior de </w:t>
      </w:r>
      <w:proofErr w:type="spellStart"/>
      <w:r>
        <w:rPr>
          <w:rFonts w:ascii="Arial" w:eastAsia="Arial" w:hAnsi="Arial" w:cs="Arial"/>
          <w:i/>
          <w:iCs/>
        </w:rPr>
        <w:t>Asset</w:t>
      </w:r>
      <w:proofErr w:type="spellEnd"/>
      <w:r>
        <w:rPr>
          <w:rFonts w:ascii="Arial" w:eastAsia="Arial" w:hAnsi="Arial" w:cs="Arial"/>
          <w:i/>
          <w:iCs/>
        </w:rPr>
        <w:t xml:space="preserve"> Management, </w:t>
      </w:r>
      <w:r>
        <w:rPr>
          <w:rFonts w:ascii="Arial" w:eastAsia="Arial" w:hAnsi="Arial" w:cs="Arial"/>
        </w:rPr>
        <w:t>com experiência em gestão operacional de ativ</w:t>
      </w:r>
      <w:r w:rsidR="009018E0">
        <w:rPr>
          <w:rFonts w:ascii="Arial" w:eastAsia="Arial" w:hAnsi="Arial" w:cs="Arial"/>
        </w:rPr>
        <w:t>os imobiliários de grande porte;</w:t>
      </w:r>
    </w:p>
    <w:p w14:paraId="54E9F266" w14:textId="77777777" w:rsidR="000C4458" w:rsidRPr="000C4458" w:rsidRDefault="000C4458" w:rsidP="000C4458">
      <w:pPr>
        <w:widowControl w:val="0"/>
        <w:numPr>
          <w:ilvl w:val="0"/>
          <w:numId w:val="3"/>
        </w:numPr>
        <w:spacing w:after="120" w:line="360" w:lineRule="auto"/>
        <w:jc w:val="both"/>
        <w:rPr>
          <w:rFonts w:ascii="Arial" w:eastAsia="Arial" w:hAnsi="Arial" w:cs="Arial"/>
          <w:color w:val="000000"/>
        </w:rPr>
      </w:pPr>
      <w:r w:rsidRPr="000C4458">
        <w:rPr>
          <w:rFonts w:ascii="Arial" w:eastAsia="Arial" w:hAnsi="Arial" w:cs="Arial"/>
          <w:color w:val="000000"/>
        </w:rPr>
        <w:t xml:space="preserve">Especialista Técnico (Arquitetura e/ou Engenharia): Arquiteto Sênior – Coordenador com experiência comprovada na coordenação técnica de projetos de grande porte e alta complexidade, envolvendo compatibilização multidisciplinar em empreendimentos comerciais, shoppings, hotéis, institucionais ou complexos de multiuso. </w:t>
      </w:r>
    </w:p>
    <w:p w14:paraId="2E0507F3" w14:textId="77777777" w:rsidR="000C4458" w:rsidRPr="000C4458" w:rsidRDefault="000C4458" w:rsidP="000C4458">
      <w:pPr>
        <w:widowControl w:val="0"/>
        <w:numPr>
          <w:ilvl w:val="0"/>
          <w:numId w:val="3"/>
        </w:numPr>
        <w:spacing w:after="120" w:line="360" w:lineRule="auto"/>
        <w:jc w:val="both"/>
        <w:rPr>
          <w:rFonts w:ascii="Arial" w:eastAsia="Arial" w:hAnsi="Arial" w:cs="Arial"/>
          <w:color w:val="000000"/>
        </w:rPr>
      </w:pPr>
      <w:r w:rsidRPr="000C4458">
        <w:rPr>
          <w:rFonts w:ascii="Arial" w:eastAsia="Arial" w:hAnsi="Arial" w:cs="Arial"/>
          <w:color w:val="000000"/>
        </w:rPr>
        <w:t>Especialista Técnico (Arquitetura e/ou Engenharia): Arquiteto Pleno/Sênior – Especialista com experiência comprovada no desenvolvimento de projetos arquitetônicos utilizando metodologia BIM (</w:t>
      </w:r>
      <w:proofErr w:type="spellStart"/>
      <w:r w:rsidRPr="000C4458">
        <w:rPr>
          <w:rFonts w:ascii="Arial" w:eastAsia="Arial" w:hAnsi="Arial" w:cs="Arial"/>
          <w:color w:val="000000"/>
        </w:rPr>
        <w:t>Building</w:t>
      </w:r>
      <w:proofErr w:type="spellEnd"/>
      <w:r w:rsidRPr="000C4458">
        <w:rPr>
          <w:rFonts w:ascii="Arial" w:eastAsia="Arial" w:hAnsi="Arial" w:cs="Arial"/>
          <w:color w:val="000000"/>
        </w:rPr>
        <w:t xml:space="preserve"> </w:t>
      </w:r>
      <w:proofErr w:type="spellStart"/>
      <w:r w:rsidRPr="000C4458">
        <w:rPr>
          <w:rFonts w:ascii="Arial" w:eastAsia="Arial" w:hAnsi="Arial" w:cs="Arial"/>
          <w:color w:val="000000"/>
        </w:rPr>
        <w:t>Information</w:t>
      </w:r>
      <w:proofErr w:type="spellEnd"/>
      <w:r w:rsidRPr="000C4458">
        <w:rPr>
          <w:rFonts w:ascii="Arial" w:eastAsia="Arial" w:hAnsi="Arial" w:cs="Arial"/>
          <w:color w:val="000000"/>
        </w:rPr>
        <w:t xml:space="preserve"> </w:t>
      </w:r>
      <w:proofErr w:type="spellStart"/>
      <w:r w:rsidRPr="000C4458">
        <w:rPr>
          <w:rFonts w:ascii="Arial" w:eastAsia="Arial" w:hAnsi="Arial" w:cs="Arial"/>
          <w:color w:val="000000"/>
        </w:rPr>
        <w:t>Modeling</w:t>
      </w:r>
      <w:proofErr w:type="spellEnd"/>
      <w:r w:rsidRPr="000C4458">
        <w:rPr>
          <w:rFonts w:ascii="Arial" w:eastAsia="Arial" w:hAnsi="Arial" w:cs="Arial"/>
          <w:color w:val="000000"/>
        </w:rPr>
        <w:t>), incluindo modelagem de projetos de grande porte e alta complexidade, como edifícios comerciais, shoppings, hotéis, institucionais ou complexos de multiuso.</w:t>
      </w:r>
    </w:p>
    <w:p w14:paraId="120EC767" w14:textId="1FFC7939" w:rsidR="000C4458" w:rsidRPr="000C4458" w:rsidRDefault="000C4458" w:rsidP="000C4458">
      <w:pPr>
        <w:widowControl w:val="0"/>
        <w:numPr>
          <w:ilvl w:val="0"/>
          <w:numId w:val="3"/>
        </w:numPr>
        <w:spacing w:after="120" w:line="360" w:lineRule="auto"/>
        <w:jc w:val="both"/>
        <w:rPr>
          <w:rFonts w:ascii="Arial" w:eastAsia="Arial" w:hAnsi="Arial" w:cs="Arial"/>
          <w:color w:val="000000"/>
        </w:rPr>
      </w:pPr>
      <w:r w:rsidRPr="000C4458">
        <w:rPr>
          <w:rFonts w:ascii="Arial" w:eastAsia="Arial" w:hAnsi="Arial" w:cs="Arial"/>
          <w:color w:val="000000"/>
        </w:rPr>
        <w:t>Especialista Técnico (Arquitetura e/ou Engenharia): Arquiteto que comprove participação efetiva em obras executadas e concluída</w:t>
      </w:r>
      <w:r w:rsidR="00BD30CC">
        <w:rPr>
          <w:rFonts w:ascii="Arial" w:eastAsia="Arial" w:hAnsi="Arial" w:cs="Arial"/>
          <w:color w:val="000000"/>
        </w:rPr>
        <w:t xml:space="preserve">s, </w:t>
      </w:r>
      <w:r w:rsidRPr="000C4458">
        <w:rPr>
          <w:rFonts w:ascii="Arial" w:eastAsia="Arial" w:hAnsi="Arial" w:cs="Arial"/>
          <w:color w:val="000000"/>
        </w:rPr>
        <w:t>mediante apresentação de portfólio técnico, contratos, declarações de contratantes, certificados de participação, publicações especializadas ou outros documentos idôneos que evidenciem sua atuação profissional em empreendimentos de porte e alta complexidade, como edifícios comerciais, shoppings, hotéis, institucionais ou complexos de multiuso.</w:t>
      </w:r>
    </w:p>
    <w:p w14:paraId="5C0470E4" w14:textId="77777777" w:rsidR="000C4458" w:rsidRDefault="000C4458" w:rsidP="000C4458">
      <w:pPr>
        <w:widowControl w:val="0"/>
        <w:numPr>
          <w:ilvl w:val="0"/>
          <w:numId w:val="3"/>
        </w:numPr>
        <w:spacing w:after="120" w:line="360" w:lineRule="auto"/>
        <w:jc w:val="both"/>
        <w:rPr>
          <w:rFonts w:ascii="Arial" w:eastAsia="Arial" w:hAnsi="Arial" w:cs="Arial"/>
          <w:color w:val="000000"/>
        </w:rPr>
      </w:pPr>
      <w:r w:rsidRPr="000C4458">
        <w:rPr>
          <w:rFonts w:ascii="Arial" w:eastAsia="Arial" w:hAnsi="Arial" w:cs="Arial"/>
          <w:color w:val="000000"/>
        </w:rPr>
        <w:t>Especialista Técnico (Arquitetura e/ou Engenharia): Engenheiro com experiência comprovada como Coordenador de Obras em empreendimentos de grande porte e alta complexidade, como edifícios comerciais, shoppings, hotéis, institucionais ou complexos de multiuso.</w:t>
      </w:r>
    </w:p>
    <w:p w14:paraId="316BB6B1" w14:textId="293F37F7" w:rsidR="00292F0C" w:rsidRDefault="00CD0B34" w:rsidP="00CD0B34">
      <w:pPr>
        <w:widowControl w:val="0"/>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CD0B34">
        <w:rPr>
          <w:rFonts w:ascii="Arial" w:eastAsia="Arial" w:hAnsi="Arial" w:cs="Arial"/>
          <w:color w:val="000000"/>
        </w:rPr>
        <w:t>Observação Técnica: Para fins de qualificação e caracterização do escopo, consideram-se projetos de grande porte e alta complexidade aqueles que envolvem edificações com elevada demanda funcional, integração multidisciplinar e rigorosos requisitos técnicos e normativos, tais como edifícios comerciais corporativos, centros comerciais (shoppings), hotéis, edificações institucionais (como hospitais, centros administrativos e educacionais) e complexos multiuso. Esses empreendimentos exigem coordenação técnica integrada, compatibilização entre disciplinas, adoção de metodologias avançadas, como modelagem BIM, e soluções que assegurem desempenho, segurança, eficiência operacional e sustentabilidade ao longo do ciclo de vida da edificação.</w:t>
      </w:r>
      <w:r w:rsidR="00C663D1">
        <w:rPr>
          <w:rFonts w:ascii="Arial" w:eastAsia="Arial" w:hAnsi="Arial" w:cs="Arial"/>
          <w:color w:val="000000"/>
        </w:rPr>
        <w:t xml:space="preserve"> </w:t>
      </w:r>
    </w:p>
    <w:p w14:paraId="0C4C724E" w14:textId="1AAC896D" w:rsidR="00CD0B34" w:rsidRDefault="00CD0B34" w:rsidP="00CD0B34">
      <w:pPr>
        <w:pStyle w:val="PargrafodaLista"/>
        <w:widowControl w:val="0"/>
        <w:numPr>
          <w:ilvl w:val="2"/>
          <w:numId w:val="2"/>
        </w:numPr>
        <w:pBdr>
          <w:top w:val="nil"/>
          <w:left w:val="nil"/>
          <w:bottom w:val="nil"/>
          <w:right w:val="nil"/>
          <w:between w:val="nil"/>
        </w:pBdr>
        <w:spacing w:after="120" w:line="360" w:lineRule="auto"/>
        <w:jc w:val="both"/>
        <w:rPr>
          <w:rFonts w:ascii="Arial" w:eastAsia="Arial" w:hAnsi="Arial" w:cs="Arial"/>
          <w:color w:val="000000"/>
        </w:rPr>
      </w:pPr>
      <w:r w:rsidRPr="00CD0B34">
        <w:rPr>
          <w:rFonts w:ascii="Arial" w:eastAsia="Arial" w:hAnsi="Arial" w:cs="Arial"/>
          <w:color w:val="000000"/>
        </w:rPr>
        <w:t>A licitante deverá apresentar comprovantes de aptidão técnica da equipe, bem como os currículos detalhados dos profissionais propostos, com comprovação de vínculo empregatício ou contratual.</w:t>
      </w:r>
    </w:p>
    <w:p w14:paraId="6820DA5C" w14:textId="77777777" w:rsidR="00CC4DE1" w:rsidRPr="00CC4DE1" w:rsidRDefault="00CC4DE1" w:rsidP="00CC4DE1">
      <w:pPr>
        <w:widowControl w:val="0"/>
        <w:pBdr>
          <w:top w:val="nil"/>
          <w:left w:val="nil"/>
          <w:bottom w:val="nil"/>
          <w:right w:val="nil"/>
          <w:between w:val="nil"/>
        </w:pBdr>
        <w:spacing w:after="120" w:line="360" w:lineRule="auto"/>
        <w:jc w:val="both"/>
        <w:rPr>
          <w:rFonts w:ascii="Arial" w:eastAsia="Arial" w:hAnsi="Arial" w:cs="Arial"/>
          <w:color w:val="000000"/>
        </w:rPr>
      </w:pPr>
    </w:p>
    <w:p w14:paraId="20E17804" w14:textId="77777777" w:rsidR="00CC4DE1" w:rsidRDefault="00CC4DE1" w:rsidP="00CC4DE1">
      <w:pPr>
        <w:pStyle w:val="PargrafodaLista"/>
        <w:numPr>
          <w:ilvl w:val="0"/>
          <w:numId w:val="2"/>
        </w:numPr>
        <w:rPr>
          <w:rFonts w:ascii="Arial" w:eastAsia="Arial" w:hAnsi="Arial" w:cs="Arial"/>
          <w:b/>
          <w:bCs/>
        </w:rPr>
      </w:pPr>
      <w:r w:rsidRPr="00A45A57">
        <w:rPr>
          <w:rFonts w:ascii="Arial" w:eastAsia="Arial" w:hAnsi="Arial" w:cs="Arial"/>
          <w:b/>
          <w:bCs/>
        </w:rPr>
        <w:t>CRITÉRIOS DE JULGAMENTO E SELEÇÃO (MELHOR TÉCNICA)</w:t>
      </w:r>
    </w:p>
    <w:p w14:paraId="04C5EAC7" w14:textId="77777777" w:rsidR="00CC4DE1" w:rsidRPr="00A45A57" w:rsidRDefault="00CC4DE1" w:rsidP="00CC4DE1">
      <w:pPr>
        <w:pStyle w:val="PargrafodaLista"/>
        <w:ind w:left="360"/>
        <w:rPr>
          <w:rFonts w:ascii="Arial" w:eastAsia="Arial" w:hAnsi="Arial" w:cs="Arial"/>
          <w:b/>
          <w:bCs/>
        </w:rPr>
      </w:pPr>
    </w:p>
    <w:p w14:paraId="37CC860C" w14:textId="77777777" w:rsidR="00CC4DE1" w:rsidRPr="009A138B" w:rsidRDefault="00CC4DE1" w:rsidP="00CC4DE1">
      <w:pPr>
        <w:pStyle w:val="PargrafodaLista"/>
        <w:numPr>
          <w:ilvl w:val="1"/>
          <w:numId w:val="2"/>
        </w:numPr>
        <w:spacing w:after="120" w:line="360" w:lineRule="auto"/>
        <w:jc w:val="both"/>
        <w:rPr>
          <w:rFonts w:ascii="Arial" w:eastAsia="Arial" w:hAnsi="Arial" w:cs="Arial"/>
          <w:color w:val="000000"/>
        </w:rPr>
      </w:pPr>
      <w:r w:rsidRPr="009A138B">
        <w:rPr>
          <w:rFonts w:ascii="Arial" w:eastAsia="Arial" w:hAnsi="Arial" w:cs="Arial"/>
          <w:color w:val="000000"/>
        </w:rPr>
        <w:t>A seleção será realizada pelo critério MELHOR TÉCNICA, sendo a classificação das propostas realizada exclusivamente com base na Nota Técnica (NT).</w:t>
      </w:r>
    </w:p>
    <w:p w14:paraId="3C3F4537" w14:textId="77777777" w:rsidR="00CC4DE1" w:rsidRDefault="00CC4DE1" w:rsidP="00CC4DE1">
      <w:pPr>
        <w:pStyle w:val="PargrafodaLista"/>
        <w:numPr>
          <w:ilvl w:val="1"/>
          <w:numId w:val="2"/>
        </w:numPr>
        <w:spacing w:after="120" w:line="360" w:lineRule="auto"/>
        <w:jc w:val="both"/>
        <w:rPr>
          <w:rFonts w:ascii="Arial" w:eastAsia="Arial" w:hAnsi="Arial" w:cs="Arial"/>
          <w:color w:val="000000"/>
        </w:rPr>
      </w:pPr>
      <w:r w:rsidRPr="00301791">
        <w:rPr>
          <w:rFonts w:ascii="Arial" w:eastAsia="Arial" w:hAnsi="Arial" w:cs="Arial"/>
          <w:color w:val="000000"/>
        </w:rPr>
        <w:t xml:space="preserve">A pontuação técnica seguirá os critérios da </w:t>
      </w:r>
      <w:r>
        <w:rPr>
          <w:rFonts w:ascii="Arial" w:eastAsia="Arial" w:hAnsi="Arial" w:cs="Arial"/>
          <w:color w:val="000000"/>
        </w:rPr>
        <w:t xml:space="preserve">TABELA CRITÉRIOS TÉCNICOS, </w:t>
      </w:r>
      <w:r w:rsidRPr="00301791">
        <w:rPr>
          <w:rFonts w:ascii="Arial" w:eastAsia="Arial" w:hAnsi="Arial" w:cs="Arial"/>
          <w:color w:val="000000"/>
        </w:rPr>
        <w:t>abaixo, com pontuação total máxima de 100 pontos.</w:t>
      </w:r>
    </w:p>
    <w:p w14:paraId="624F1410" w14:textId="77777777" w:rsidR="00CC4DE1" w:rsidRDefault="00CC4DE1" w:rsidP="00CC4DE1">
      <w:pPr>
        <w:pStyle w:val="PargrafodaLista"/>
        <w:numPr>
          <w:ilvl w:val="1"/>
          <w:numId w:val="2"/>
        </w:numPr>
        <w:spacing w:after="120" w:line="360" w:lineRule="auto"/>
        <w:jc w:val="both"/>
        <w:rPr>
          <w:rFonts w:ascii="Arial" w:eastAsia="Arial" w:hAnsi="Arial" w:cs="Arial"/>
          <w:color w:val="000000"/>
        </w:rPr>
      </w:pPr>
      <w:r w:rsidRPr="005D657A">
        <w:rPr>
          <w:rFonts w:ascii="Arial" w:eastAsia="Arial" w:hAnsi="Arial" w:cs="Arial"/>
          <w:color w:val="000000"/>
        </w:rPr>
        <w:t xml:space="preserve">Somente serão classificadas as propostas que atingirem a pontuação mínima de </w:t>
      </w:r>
      <w:r>
        <w:rPr>
          <w:rFonts w:ascii="Arial" w:eastAsia="Arial" w:hAnsi="Arial" w:cs="Arial"/>
          <w:color w:val="000000"/>
        </w:rPr>
        <w:t>7</w:t>
      </w:r>
      <w:r w:rsidRPr="005D657A">
        <w:rPr>
          <w:rFonts w:ascii="Arial" w:eastAsia="Arial" w:hAnsi="Arial" w:cs="Arial"/>
          <w:color w:val="000000"/>
        </w:rPr>
        <w:t>0 pontos.</w:t>
      </w:r>
      <w:r>
        <w:rPr>
          <w:rFonts w:ascii="Arial" w:eastAsia="Arial" w:hAnsi="Arial" w:cs="Arial"/>
          <w:color w:val="000000"/>
        </w:rPr>
        <w:t xml:space="preserve"> </w:t>
      </w:r>
    </w:p>
    <w:p w14:paraId="0EC195CA" w14:textId="4E64E351" w:rsidR="00CC4DE1" w:rsidRDefault="00CC4DE1" w:rsidP="00CC4DE1"/>
    <w:p w14:paraId="636D8A2D" w14:textId="77777777" w:rsidR="0024164D" w:rsidRDefault="0024164D">
      <w:r>
        <w:br w:type="page"/>
      </w:r>
    </w:p>
    <w:p w14:paraId="6B9547C9" w14:textId="68A029B9" w:rsidR="00972351" w:rsidRPr="000633C8" w:rsidRDefault="00CC4DE1" w:rsidP="00CC4DE1">
      <w:pPr>
        <w:jc w:val="center"/>
        <w:rPr>
          <w:rFonts w:ascii="Arial" w:hAnsi="Arial" w:cs="Arial"/>
          <w:b/>
        </w:rPr>
      </w:pPr>
      <w:r w:rsidRPr="000633C8">
        <w:rPr>
          <w:rFonts w:ascii="Arial" w:hAnsi="Arial" w:cs="Arial"/>
          <w:b/>
        </w:rPr>
        <w:t xml:space="preserve">TABELA </w:t>
      </w:r>
      <w:r>
        <w:rPr>
          <w:rFonts w:ascii="Arial" w:hAnsi="Arial" w:cs="Arial"/>
          <w:b/>
        </w:rPr>
        <w:t>CRITÉRIOS TÉCNICOS</w:t>
      </w:r>
    </w:p>
    <w:tbl>
      <w:tblPr>
        <w:tblW w:w="9640"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20" w:type="dxa"/>
          <w:left w:w="180" w:type="dxa"/>
          <w:bottom w:w="120" w:type="dxa"/>
          <w:right w:w="180" w:type="dxa"/>
        </w:tblCellMar>
        <w:tblLook w:val="0600" w:firstRow="0" w:lastRow="0" w:firstColumn="0" w:lastColumn="0" w:noHBand="1" w:noVBand="1"/>
      </w:tblPr>
      <w:tblGrid>
        <w:gridCol w:w="1844"/>
        <w:gridCol w:w="6379"/>
        <w:gridCol w:w="1417"/>
      </w:tblGrid>
      <w:tr w:rsidR="006F4EBE" w:rsidRPr="00EF1A87" w14:paraId="30C18852" w14:textId="77777777" w:rsidTr="00F81395">
        <w:trPr>
          <w:cantSplit/>
          <w:trHeight w:val="20"/>
        </w:trPr>
        <w:tc>
          <w:tcPr>
            <w:tcW w:w="1844" w:type="dxa"/>
            <w:vAlign w:val="center"/>
          </w:tcPr>
          <w:p w14:paraId="0C704B29" w14:textId="77777777" w:rsidR="006F4EBE" w:rsidRPr="00EF1A87" w:rsidRDefault="006F4EBE" w:rsidP="000A4A01">
            <w:pPr>
              <w:spacing w:after="0" w:line="240" w:lineRule="auto"/>
              <w:jc w:val="center"/>
              <w:rPr>
                <w:rFonts w:ascii="Arial" w:hAnsi="Arial" w:cs="Arial"/>
                <w:b/>
                <w:bCs/>
                <w:sz w:val="20"/>
                <w:szCs w:val="20"/>
              </w:rPr>
            </w:pPr>
            <w:r w:rsidRPr="00EF1A87">
              <w:rPr>
                <w:rFonts w:ascii="Arial" w:hAnsi="Arial" w:cs="Arial"/>
                <w:b/>
                <w:bCs/>
                <w:sz w:val="20"/>
                <w:szCs w:val="20"/>
              </w:rPr>
              <w:t>Critério</w:t>
            </w:r>
          </w:p>
        </w:tc>
        <w:tc>
          <w:tcPr>
            <w:tcW w:w="6379" w:type="dxa"/>
            <w:vAlign w:val="center"/>
          </w:tcPr>
          <w:p w14:paraId="4B00114D" w14:textId="77777777" w:rsidR="006F4EBE" w:rsidRPr="000A4A01" w:rsidRDefault="006F4EBE" w:rsidP="000A4A01">
            <w:pPr>
              <w:spacing w:after="0" w:line="240" w:lineRule="auto"/>
              <w:jc w:val="both"/>
              <w:rPr>
                <w:rFonts w:ascii="Arial" w:hAnsi="Arial" w:cs="Arial"/>
                <w:b/>
                <w:bCs/>
                <w:sz w:val="20"/>
                <w:szCs w:val="20"/>
              </w:rPr>
            </w:pPr>
            <w:r w:rsidRPr="000A4A01">
              <w:rPr>
                <w:rFonts w:ascii="Arial" w:hAnsi="Arial" w:cs="Arial"/>
                <w:b/>
                <w:bCs/>
                <w:sz w:val="20"/>
                <w:szCs w:val="20"/>
              </w:rPr>
              <w:t>Descrição</w:t>
            </w:r>
          </w:p>
        </w:tc>
        <w:tc>
          <w:tcPr>
            <w:tcW w:w="1417" w:type="dxa"/>
            <w:vAlign w:val="center"/>
          </w:tcPr>
          <w:p w14:paraId="5CA493A8" w14:textId="77777777" w:rsidR="006F4EBE" w:rsidRPr="00EF1A87" w:rsidRDefault="006F4EBE" w:rsidP="000A4A01">
            <w:pPr>
              <w:spacing w:after="0" w:line="240" w:lineRule="auto"/>
              <w:jc w:val="center"/>
              <w:rPr>
                <w:rFonts w:ascii="Arial" w:hAnsi="Arial" w:cs="Arial"/>
                <w:b/>
                <w:bCs/>
                <w:sz w:val="20"/>
                <w:szCs w:val="20"/>
              </w:rPr>
            </w:pPr>
            <w:r w:rsidRPr="00EF1A87">
              <w:rPr>
                <w:rFonts w:ascii="Arial" w:hAnsi="Arial" w:cs="Arial"/>
                <w:b/>
                <w:bCs/>
                <w:sz w:val="20"/>
                <w:szCs w:val="20"/>
              </w:rPr>
              <w:t>Pontuação Máxima (pontos)</w:t>
            </w:r>
          </w:p>
        </w:tc>
      </w:tr>
      <w:tr w:rsidR="00F81395" w:rsidRPr="00EF1A87" w14:paraId="4F4A775E" w14:textId="77777777" w:rsidTr="00F81395">
        <w:trPr>
          <w:cantSplit/>
          <w:trHeight w:val="20"/>
        </w:trPr>
        <w:tc>
          <w:tcPr>
            <w:tcW w:w="9640" w:type="dxa"/>
            <w:gridSpan w:val="3"/>
            <w:vAlign w:val="center"/>
          </w:tcPr>
          <w:p w14:paraId="0B978809" w14:textId="77777777" w:rsidR="00F81395" w:rsidRPr="00EF1A87" w:rsidRDefault="00F81395" w:rsidP="00F81395">
            <w:pPr>
              <w:spacing w:after="0" w:line="240" w:lineRule="auto"/>
              <w:rPr>
                <w:rFonts w:ascii="Arial" w:hAnsi="Arial" w:cs="Arial"/>
                <w:b/>
                <w:bCs/>
                <w:sz w:val="20"/>
                <w:szCs w:val="20"/>
              </w:rPr>
            </w:pPr>
            <w:r>
              <w:rPr>
                <w:rFonts w:ascii="Arial" w:hAnsi="Arial" w:cs="Arial"/>
                <w:b/>
                <w:bCs/>
                <w:sz w:val="20"/>
                <w:szCs w:val="20"/>
              </w:rPr>
              <w:t>EXPERIÊNCIA PROFISSIONAL</w:t>
            </w:r>
          </w:p>
        </w:tc>
      </w:tr>
      <w:tr w:rsidR="006F4EBE" w:rsidRPr="00EF1A87" w14:paraId="1873E9A0" w14:textId="77777777" w:rsidTr="00F81395">
        <w:trPr>
          <w:cantSplit/>
          <w:trHeight w:val="20"/>
        </w:trPr>
        <w:tc>
          <w:tcPr>
            <w:tcW w:w="1844" w:type="dxa"/>
            <w:vAlign w:val="center"/>
          </w:tcPr>
          <w:p w14:paraId="76D23087" w14:textId="77777777" w:rsidR="006F4EBE" w:rsidRPr="00EF1A87" w:rsidRDefault="006F4EBE" w:rsidP="000A4A01">
            <w:pPr>
              <w:spacing w:after="0" w:line="240" w:lineRule="auto"/>
              <w:rPr>
                <w:rFonts w:ascii="Arial" w:hAnsi="Arial" w:cs="Arial"/>
                <w:sz w:val="20"/>
                <w:szCs w:val="20"/>
              </w:rPr>
            </w:pPr>
            <w:r w:rsidRPr="00EF1A87">
              <w:rPr>
                <w:rFonts w:ascii="Arial" w:hAnsi="Arial" w:cs="Arial"/>
                <w:sz w:val="20"/>
                <w:szCs w:val="20"/>
              </w:rPr>
              <w:t>Experiência em gestão de FII</w:t>
            </w:r>
          </w:p>
        </w:tc>
        <w:tc>
          <w:tcPr>
            <w:tcW w:w="6379" w:type="dxa"/>
            <w:vAlign w:val="center"/>
          </w:tcPr>
          <w:p w14:paraId="789CB402" w14:textId="0088AC8C" w:rsidR="006F4EBE" w:rsidRPr="000A4A01" w:rsidRDefault="006F4EBE" w:rsidP="00916C87">
            <w:pPr>
              <w:spacing w:after="0" w:line="240" w:lineRule="auto"/>
              <w:jc w:val="both"/>
              <w:rPr>
                <w:rFonts w:ascii="Arial" w:hAnsi="Arial" w:cs="Arial"/>
                <w:sz w:val="20"/>
                <w:szCs w:val="20"/>
              </w:rPr>
            </w:pPr>
            <w:r w:rsidRPr="000A4A01">
              <w:rPr>
                <w:rFonts w:ascii="Arial" w:hAnsi="Arial" w:cs="Arial"/>
                <w:sz w:val="20"/>
                <w:szCs w:val="20"/>
              </w:rPr>
              <w:t xml:space="preserve">Atribuição de 1 ponto a cada R$ </w:t>
            </w:r>
            <w:r w:rsidR="00916C87">
              <w:rPr>
                <w:rFonts w:ascii="Arial" w:hAnsi="Arial" w:cs="Arial"/>
                <w:sz w:val="20"/>
                <w:szCs w:val="20"/>
              </w:rPr>
              <w:t>5</w:t>
            </w:r>
            <w:r w:rsidRPr="000A4A01">
              <w:rPr>
                <w:rFonts w:ascii="Arial" w:hAnsi="Arial" w:cs="Arial"/>
                <w:sz w:val="20"/>
                <w:szCs w:val="20"/>
              </w:rPr>
              <w:t>00</w:t>
            </w:r>
            <w:r w:rsidR="00916C87">
              <w:rPr>
                <w:rFonts w:ascii="Arial" w:hAnsi="Arial" w:cs="Arial"/>
                <w:sz w:val="20"/>
                <w:szCs w:val="20"/>
              </w:rPr>
              <w:t>.000.000,00 (quinhentos</w:t>
            </w:r>
            <w:r w:rsidRPr="000A4A01">
              <w:rPr>
                <w:rFonts w:ascii="Arial" w:hAnsi="Arial" w:cs="Arial"/>
                <w:sz w:val="20"/>
                <w:szCs w:val="20"/>
              </w:rPr>
              <w:t xml:space="preserve"> milhões</w:t>
            </w:r>
            <w:r w:rsidR="00916C87">
              <w:rPr>
                <w:rFonts w:ascii="Arial" w:hAnsi="Arial" w:cs="Arial"/>
                <w:sz w:val="20"/>
                <w:szCs w:val="20"/>
              </w:rPr>
              <w:t>)</w:t>
            </w:r>
            <w:r w:rsidRPr="000A4A01">
              <w:rPr>
                <w:rFonts w:ascii="Arial" w:hAnsi="Arial" w:cs="Arial"/>
                <w:sz w:val="20"/>
                <w:szCs w:val="20"/>
              </w:rPr>
              <w:t xml:space="preserve"> que ultrapassem o mínimo obrigatório sob gestão em </w:t>
            </w:r>
            <w:proofErr w:type="spellStart"/>
            <w:r w:rsidRPr="000A4A01">
              <w:rPr>
                <w:rFonts w:ascii="Arial" w:hAnsi="Arial" w:cs="Arial"/>
                <w:sz w:val="20"/>
                <w:szCs w:val="20"/>
              </w:rPr>
              <w:t>FIIs</w:t>
            </w:r>
            <w:proofErr w:type="spellEnd"/>
            <w:r w:rsidRPr="000A4A01">
              <w:rPr>
                <w:rFonts w:ascii="Arial" w:hAnsi="Arial" w:cs="Arial"/>
                <w:sz w:val="20"/>
                <w:szCs w:val="20"/>
              </w:rPr>
              <w:t xml:space="preserve">. </w:t>
            </w:r>
            <w:r w:rsidR="00916C87" w:rsidRPr="000A4A01">
              <w:rPr>
                <w:rFonts w:ascii="Arial" w:hAnsi="Arial" w:cs="Arial"/>
                <w:sz w:val="20"/>
                <w:szCs w:val="20"/>
              </w:rPr>
              <w:t xml:space="preserve">Máximo de </w:t>
            </w:r>
            <w:r w:rsidR="00916C87">
              <w:rPr>
                <w:rFonts w:ascii="Arial" w:hAnsi="Arial" w:cs="Arial"/>
                <w:sz w:val="20"/>
                <w:szCs w:val="20"/>
              </w:rPr>
              <w:t xml:space="preserve">R$ 2 bilhões </w:t>
            </w:r>
            <w:r w:rsidR="00916C87" w:rsidRPr="000A4A01">
              <w:rPr>
                <w:rFonts w:ascii="Arial" w:hAnsi="Arial" w:cs="Arial"/>
                <w:sz w:val="20"/>
                <w:szCs w:val="20"/>
              </w:rPr>
              <w:t>para atingir a pontuação.</w:t>
            </w:r>
          </w:p>
        </w:tc>
        <w:tc>
          <w:tcPr>
            <w:tcW w:w="1417" w:type="dxa"/>
            <w:vAlign w:val="center"/>
          </w:tcPr>
          <w:p w14:paraId="2EB2B26E" w14:textId="77777777" w:rsidR="006F4EBE" w:rsidRPr="00EF1A87" w:rsidRDefault="001538D8" w:rsidP="001538D8">
            <w:pPr>
              <w:spacing w:after="0" w:line="240" w:lineRule="auto"/>
              <w:jc w:val="center"/>
              <w:rPr>
                <w:rFonts w:ascii="Arial" w:hAnsi="Arial" w:cs="Arial"/>
                <w:b/>
                <w:bCs/>
                <w:sz w:val="20"/>
                <w:szCs w:val="20"/>
              </w:rPr>
            </w:pPr>
            <w:r>
              <w:rPr>
                <w:rFonts w:ascii="Arial" w:hAnsi="Arial" w:cs="Arial"/>
                <w:b/>
                <w:bCs/>
                <w:sz w:val="20"/>
                <w:szCs w:val="20"/>
              </w:rPr>
              <w:t>4</w:t>
            </w:r>
          </w:p>
        </w:tc>
      </w:tr>
      <w:tr w:rsidR="006F4EBE" w:rsidRPr="00EF1A87" w14:paraId="311A9AD7" w14:textId="77777777" w:rsidTr="00F81395">
        <w:trPr>
          <w:cantSplit/>
          <w:trHeight w:val="20"/>
        </w:trPr>
        <w:tc>
          <w:tcPr>
            <w:tcW w:w="1844" w:type="dxa"/>
            <w:vMerge w:val="restart"/>
            <w:vAlign w:val="center"/>
          </w:tcPr>
          <w:p w14:paraId="31D6536D" w14:textId="77777777" w:rsidR="006F4EBE" w:rsidRPr="00EF1A87" w:rsidRDefault="006F4EBE" w:rsidP="000A4A01">
            <w:pPr>
              <w:spacing w:after="0" w:line="240" w:lineRule="auto"/>
              <w:rPr>
                <w:rFonts w:ascii="Arial" w:hAnsi="Arial" w:cs="Arial"/>
                <w:sz w:val="20"/>
                <w:szCs w:val="20"/>
              </w:rPr>
            </w:pPr>
            <w:r w:rsidRPr="00EF1A87">
              <w:rPr>
                <w:rFonts w:ascii="Arial" w:hAnsi="Arial" w:cs="Arial"/>
                <w:sz w:val="20"/>
                <w:szCs w:val="20"/>
              </w:rPr>
              <w:t>Equipe</w:t>
            </w:r>
          </w:p>
        </w:tc>
        <w:tc>
          <w:tcPr>
            <w:tcW w:w="6379" w:type="dxa"/>
          </w:tcPr>
          <w:p w14:paraId="064B4E33" w14:textId="77777777" w:rsidR="006F4EBE" w:rsidRPr="000A4A01" w:rsidRDefault="006F4EBE" w:rsidP="00601A0D">
            <w:pPr>
              <w:spacing w:after="0" w:line="240" w:lineRule="auto"/>
              <w:jc w:val="both"/>
              <w:rPr>
                <w:rFonts w:ascii="Arial" w:hAnsi="Arial" w:cs="Arial"/>
                <w:sz w:val="20"/>
                <w:szCs w:val="20"/>
              </w:rPr>
            </w:pPr>
            <w:r w:rsidRPr="000A4A01">
              <w:rPr>
                <w:rFonts w:ascii="Arial" w:hAnsi="Arial" w:cs="Arial"/>
                <w:sz w:val="20"/>
                <w:szCs w:val="20"/>
              </w:rPr>
              <w:t xml:space="preserve">Atribuição de 1 ponto por profissional com certificação CFA/CGA além do mínimo exigido. Máximo de </w:t>
            </w:r>
            <w:r w:rsidR="00601A0D">
              <w:rPr>
                <w:rFonts w:ascii="Arial" w:hAnsi="Arial" w:cs="Arial"/>
                <w:sz w:val="20"/>
                <w:szCs w:val="20"/>
              </w:rPr>
              <w:t>4</w:t>
            </w:r>
            <w:r w:rsidRPr="000A4A01">
              <w:rPr>
                <w:rFonts w:ascii="Arial" w:hAnsi="Arial" w:cs="Arial"/>
                <w:sz w:val="20"/>
                <w:szCs w:val="20"/>
              </w:rPr>
              <w:t xml:space="preserve"> profissionais para atingir a pontuação. </w:t>
            </w:r>
          </w:p>
        </w:tc>
        <w:tc>
          <w:tcPr>
            <w:tcW w:w="1417" w:type="dxa"/>
            <w:vAlign w:val="center"/>
          </w:tcPr>
          <w:p w14:paraId="1203A697" w14:textId="77777777" w:rsidR="006F4EBE" w:rsidRPr="00EF1A87" w:rsidRDefault="001538D8" w:rsidP="000A4A01">
            <w:pPr>
              <w:spacing w:after="0" w:line="240" w:lineRule="auto"/>
              <w:jc w:val="center"/>
              <w:rPr>
                <w:rFonts w:ascii="Arial" w:hAnsi="Arial" w:cs="Arial"/>
                <w:b/>
                <w:bCs/>
                <w:sz w:val="20"/>
                <w:szCs w:val="20"/>
              </w:rPr>
            </w:pPr>
            <w:r>
              <w:rPr>
                <w:rFonts w:ascii="Arial" w:hAnsi="Arial" w:cs="Arial"/>
                <w:b/>
                <w:bCs/>
                <w:sz w:val="20"/>
                <w:szCs w:val="20"/>
              </w:rPr>
              <w:t>4</w:t>
            </w:r>
          </w:p>
        </w:tc>
      </w:tr>
      <w:tr w:rsidR="006F4EBE" w:rsidRPr="00EF1A87" w14:paraId="44AEE831" w14:textId="77777777" w:rsidTr="00F81395">
        <w:trPr>
          <w:cantSplit/>
          <w:trHeight w:val="20"/>
        </w:trPr>
        <w:tc>
          <w:tcPr>
            <w:tcW w:w="1844" w:type="dxa"/>
            <w:vMerge/>
          </w:tcPr>
          <w:p w14:paraId="64B2F57B" w14:textId="77777777" w:rsidR="006F4EBE" w:rsidRPr="00EF1A87" w:rsidRDefault="006F4EBE" w:rsidP="000A4A01">
            <w:pPr>
              <w:spacing w:after="0" w:line="240" w:lineRule="auto"/>
              <w:rPr>
                <w:rFonts w:ascii="Arial" w:hAnsi="Arial" w:cs="Arial"/>
                <w:sz w:val="20"/>
                <w:szCs w:val="20"/>
              </w:rPr>
            </w:pPr>
          </w:p>
        </w:tc>
        <w:tc>
          <w:tcPr>
            <w:tcW w:w="6379" w:type="dxa"/>
          </w:tcPr>
          <w:p w14:paraId="4080658C" w14:textId="77777777" w:rsidR="006F4EBE" w:rsidRPr="000A4A01" w:rsidRDefault="006F4EBE" w:rsidP="007C4AD2">
            <w:pPr>
              <w:spacing w:after="0" w:line="240" w:lineRule="auto"/>
              <w:jc w:val="both"/>
              <w:rPr>
                <w:rFonts w:ascii="Arial" w:hAnsi="Arial" w:cs="Arial"/>
                <w:sz w:val="20"/>
                <w:szCs w:val="20"/>
                <w:highlight w:val="yellow"/>
              </w:rPr>
            </w:pPr>
            <w:r w:rsidRPr="000A4A01">
              <w:rPr>
                <w:rFonts w:ascii="Arial" w:hAnsi="Arial" w:cs="Arial"/>
                <w:sz w:val="20"/>
                <w:szCs w:val="20"/>
              </w:rPr>
              <w:t xml:space="preserve">Atribuição de 1 (um) ponto para cada 14.000 m² de área comprovadamente coordenada pelo profissional </w:t>
            </w:r>
            <w:r w:rsidRPr="00AC1A37">
              <w:rPr>
                <w:rFonts w:ascii="Arial" w:hAnsi="Arial" w:cs="Arial"/>
                <w:bCs/>
                <w:sz w:val="20"/>
                <w:szCs w:val="20"/>
              </w:rPr>
              <w:t>Arquiteto Sênior – Coordenador</w:t>
            </w:r>
            <w:r w:rsidRPr="00AC1A37">
              <w:rPr>
                <w:rFonts w:ascii="Arial" w:hAnsi="Arial" w:cs="Arial"/>
                <w:sz w:val="20"/>
                <w:szCs w:val="20"/>
              </w:rPr>
              <w:t>,</w:t>
            </w:r>
            <w:r w:rsidRPr="000A4A01">
              <w:rPr>
                <w:rFonts w:ascii="Arial" w:hAnsi="Arial" w:cs="Arial"/>
                <w:sz w:val="20"/>
                <w:szCs w:val="20"/>
              </w:rPr>
              <w:t xml:space="preserve"> cuja experiência esteja vinculada à coordenação de projetos de grande porte e alta complexidade, com formação mínima de 20 (vinte) anos. A pontuação será limitada ao máximo de </w:t>
            </w:r>
            <w:r w:rsidR="00AC1A37">
              <w:rPr>
                <w:rFonts w:ascii="Arial" w:hAnsi="Arial" w:cs="Arial"/>
                <w:sz w:val="20"/>
                <w:szCs w:val="20"/>
              </w:rPr>
              <w:t>4</w:t>
            </w:r>
            <w:r w:rsidRPr="000A4A01">
              <w:rPr>
                <w:rFonts w:ascii="Arial" w:hAnsi="Arial" w:cs="Arial"/>
                <w:sz w:val="20"/>
                <w:szCs w:val="20"/>
              </w:rPr>
              <w:t xml:space="preserve"> (</w:t>
            </w:r>
            <w:r w:rsidR="00AC1A37">
              <w:rPr>
                <w:rFonts w:ascii="Arial" w:hAnsi="Arial" w:cs="Arial"/>
                <w:sz w:val="20"/>
                <w:szCs w:val="20"/>
              </w:rPr>
              <w:t>quatro</w:t>
            </w:r>
            <w:r w:rsidRPr="000A4A01">
              <w:rPr>
                <w:rFonts w:ascii="Arial" w:hAnsi="Arial" w:cs="Arial"/>
                <w:sz w:val="20"/>
                <w:szCs w:val="20"/>
              </w:rPr>
              <w:t xml:space="preserve">) pontos, correspondente à comprovação de </w:t>
            </w:r>
            <w:r w:rsidR="007C4AD2">
              <w:rPr>
                <w:rFonts w:ascii="Arial" w:hAnsi="Arial" w:cs="Arial"/>
                <w:sz w:val="20"/>
                <w:szCs w:val="20"/>
              </w:rPr>
              <w:t>56</w:t>
            </w:r>
            <w:r w:rsidRPr="000A4A01">
              <w:rPr>
                <w:rFonts w:ascii="Arial" w:hAnsi="Arial" w:cs="Arial"/>
                <w:sz w:val="20"/>
                <w:szCs w:val="20"/>
              </w:rPr>
              <w:t>.000 m² ou mais.</w:t>
            </w:r>
          </w:p>
        </w:tc>
        <w:tc>
          <w:tcPr>
            <w:tcW w:w="1417" w:type="dxa"/>
            <w:vAlign w:val="center"/>
          </w:tcPr>
          <w:p w14:paraId="18C47AFD" w14:textId="77777777" w:rsidR="006F4EBE" w:rsidRPr="00EF1A87" w:rsidRDefault="00601A0D" w:rsidP="000A4A01">
            <w:pPr>
              <w:spacing w:after="0" w:line="240" w:lineRule="auto"/>
              <w:jc w:val="center"/>
              <w:rPr>
                <w:rFonts w:ascii="Arial" w:hAnsi="Arial" w:cs="Arial"/>
                <w:b/>
                <w:bCs/>
                <w:sz w:val="20"/>
                <w:szCs w:val="20"/>
              </w:rPr>
            </w:pPr>
            <w:r>
              <w:rPr>
                <w:rFonts w:ascii="Arial" w:hAnsi="Arial" w:cs="Arial"/>
                <w:b/>
                <w:bCs/>
                <w:sz w:val="20"/>
                <w:szCs w:val="20"/>
              </w:rPr>
              <w:t>4</w:t>
            </w:r>
          </w:p>
        </w:tc>
      </w:tr>
      <w:tr w:rsidR="006F4EBE" w:rsidRPr="00EF1A87" w14:paraId="7F05D018" w14:textId="77777777" w:rsidTr="00F81395">
        <w:trPr>
          <w:cantSplit/>
          <w:trHeight w:val="20"/>
        </w:trPr>
        <w:tc>
          <w:tcPr>
            <w:tcW w:w="1844" w:type="dxa"/>
            <w:vMerge/>
          </w:tcPr>
          <w:p w14:paraId="050E870E" w14:textId="77777777" w:rsidR="006F4EBE" w:rsidRPr="00EF1A87" w:rsidRDefault="006F4EBE" w:rsidP="000A4A01">
            <w:pPr>
              <w:spacing w:after="0" w:line="240" w:lineRule="auto"/>
              <w:rPr>
                <w:rFonts w:ascii="Arial" w:hAnsi="Arial" w:cs="Arial"/>
                <w:sz w:val="20"/>
                <w:szCs w:val="20"/>
              </w:rPr>
            </w:pPr>
          </w:p>
        </w:tc>
        <w:tc>
          <w:tcPr>
            <w:tcW w:w="6379" w:type="dxa"/>
          </w:tcPr>
          <w:p w14:paraId="195FE31A" w14:textId="506E81DA" w:rsidR="006F4EBE" w:rsidRPr="000A4A01" w:rsidRDefault="006F4EBE" w:rsidP="00916C87">
            <w:pPr>
              <w:spacing w:after="0" w:line="240" w:lineRule="auto"/>
              <w:jc w:val="both"/>
              <w:rPr>
                <w:rFonts w:ascii="Arial" w:hAnsi="Arial" w:cs="Arial"/>
                <w:sz w:val="20"/>
                <w:szCs w:val="20"/>
              </w:rPr>
            </w:pPr>
            <w:r w:rsidRPr="000A4A01">
              <w:rPr>
                <w:rFonts w:ascii="Arial" w:hAnsi="Arial" w:cs="Arial"/>
                <w:sz w:val="20"/>
                <w:szCs w:val="20"/>
              </w:rPr>
              <w:t xml:space="preserve">Atribuição de 1 (um) ponto para cada 14.000 m² de área comprovadamente desenvolvida pelo profissional Arquiteto Pleno/Sênior – Especialista em Desenvolvimento de Projeto de Arquitetura em BIM, com formação mínima de </w:t>
            </w:r>
            <w:r w:rsidR="00916C87">
              <w:rPr>
                <w:rFonts w:ascii="Arial" w:hAnsi="Arial" w:cs="Arial"/>
                <w:sz w:val="20"/>
                <w:szCs w:val="20"/>
              </w:rPr>
              <w:t>5</w:t>
            </w:r>
            <w:r w:rsidRPr="000A4A01">
              <w:rPr>
                <w:rFonts w:ascii="Arial" w:hAnsi="Arial" w:cs="Arial"/>
                <w:sz w:val="20"/>
                <w:szCs w:val="20"/>
              </w:rPr>
              <w:t xml:space="preserve"> (</w:t>
            </w:r>
            <w:r w:rsidR="00916C87">
              <w:rPr>
                <w:rFonts w:ascii="Arial" w:hAnsi="Arial" w:cs="Arial"/>
                <w:sz w:val="20"/>
                <w:szCs w:val="20"/>
              </w:rPr>
              <w:t>cinco</w:t>
            </w:r>
            <w:r w:rsidRPr="000A4A01">
              <w:rPr>
                <w:rFonts w:ascii="Arial" w:hAnsi="Arial" w:cs="Arial"/>
                <w:sz w:val="20"/>
                <w:szCs w:val="20"/>
              </w:rPr>
              <w:t>) anos e experiência comprovada na elaboração de projetos arquitetônicos utilizando metodologia BIM de gra</w:t>
            </w:r>
            <w:r w:rsidR="00601A0D">
              <w:rPr>
                <w:rFonts w:ascii="Arial" w:hAnsi="Arial" w:cs="Arial"/>
                <w:sz w:val="20"/>
                <w:szCs w:val="20"/>
              </w:rPr>
              <w:t>nde porte e alta complexidade</w:t>
            </w:r>
            <w:r w:rsidRPr="000A4A01">
              <w:rPr>
                <w:rFonts w:ascii="Arial" w:hAnsi="Arial" w:cs="Arial"/>
                <w:sz w:val="20"/>
                <w:szCs w:val="20"/>
              </w:rPr>
              <w:t xml:space="preserve">. A pontuação será limitada ao máximo de </w:t>
            </w:r>
            <w:r w:rsidR="00AC1A37">
              <w:rPr>
                <w:rFonts w:ascii="Arial" w:hAnsi="Arial" w:cs="Arial"/>
                <w:sz w:val="20"/>
                <w:szCs w:val="20"/>
              </w:rPr>
              <w:t>4</w:t>
            </w:r>
            <w:r w:rsidR="00AC1A37" w:rsidRPr="000A4A01">
              <w:rPr>
                <w:rFonts w:ascii="Arial" w:hAnsi="Arial" w:cs="Arial"/>
                <w:sz w:val="20"/>
                <w:szCs w:val="20"/>
              </w:rPr>
              <w:t xml:space="preserve"> (</w:t>
            </w:r>
            <w:r w:rsidR="00AC1A37">
              <w:rPr>
                <w:rFonts w:ascii="Arial" w:hAnsi="Arial" w:cs="Arial"/>
                <w:sz w:val="20"/>
                <w:szCs w:val="20"/>
              </w:rPr>
              <w:t>quatro</w:t>
            </w:r>
            <w:r w:rsidR="00AC1A37" w:rsidRPr="000A4A01">
              <w:rPr>
                <w:rFonts w:ascii="Arial" w:hAnsi="Arial" w:cs="Arial"/>
                <w:sz w:val="20"/>
                <w:szCs w:val="20"/>
              </w:rPr>
              <w:t>)</w:t>
            </w:r>
            <w:r w:rsidR="00AC1A37">
              <w:rPr>
                <w:rFonts w:ascii="Arial" w:hAnsi="Arial" w:cs="Arial"/>
                <w:sz w:val="20"/>
                <w:szCs w:val="20"/>
              </w:rPr>
              <w:t xml:space="preserve"> </w:t>
            </w:r>
            <w:r w:rsidRPr="000A4A01">
              <w:rPr>
                <w:rFonts w:ascii="Arial" w:hAnsi="Arial" w:cs="Arial"/>
                <w:sz w:val="20"/>
                <w:szCs w:val="20"/>
              </w:rPr>
              <w:t xml:space="preserve">pontos, correspondente à comprovação de </w:t>
            </w:r>
            <w:r w:rsidR="007C4AD2">
              <w:rPr>
                <w:rFonts w:ascii="Arial" w:hAnsi="Arial" w:cs="Arial"/>
                <w:sz w:val="20"/>
                <w:szCs w:val="20"/>
              </w:rPr>
              <w:t>56</w:t>
            </w:r>
            <w:r w:rsidRPr="000A4A01">
              <w:rPr>
                <w:rFonts w:ascii="Arial" w:hAnsi="Arial" w:cs="Arial"/>
                <w:sz w:val="20"/>
                <w:szCs w:val="20"/>
              </w:rPr>
              <w:t>.000 m² ou mais.</w:t>
            </w:r>
          </w:p>
        </w:tc>
        <w:tc>
          <w:tcPr>
            <w:tcW w:w="1417" w:type="dxa"/>
            <w:vAlign w:val="center"/>
          </w:tcPr>
          <w:p w14:paraId="0E982D12" w14:textId="77777777" w:rsidR="006F4EBE" w:rsidRPr="00EF1A87" w:rsidRDefault="00AC1A37" w:rsidP="000A4A01">
            <w:pPr>
              <w:spacing w:after="0" w:line="240" w:lineRule="auto"/>
              <w:jc w:val="center"/>
              <w:rPr>
                <w:rFonts w:ascii="Arial" w:hAnsi="Arial" w:cs="Arial"/>
                <w:b/>
                <w:bCs/>
                <w:sz w:val="20"/>
                <w:szCs w:val="20"/>
              </w:rPr>
            </w:pPr>
            <w:r>
              <w:rPr>
                <w:rFonts w:ascii="Arial" w:hAnsi="Arial" w:cs="Arial"/>
                <w:b/>
                <w:bCs/>
                <w:sz w:val="20"/>
                <w:szCs w:val="20"/>
              </w:rPr>
              <w:t>4</w:t>
            </w:r>
          </w:p>
        </w:tc>
      </w:tr>
      <w:tr w:rsidR="006F4EBE" w:rsidRPr="00EF1A87" w14:paraId="2A2C80E1" w14:textId="77777777" w:rsidTr="00F81395">
        <w:trPr>
          <w:cantSplit/>
          <w:trHeight w:val="20"/>
        </w:trPr>
        <w:tc>
          <w:tcPr>
            <w:tcW w:w="1844" w:type="dxa"/>
            <w:vMerge/>
          </w:tcPr>
          <w:p w14:paraId="1D0D30A4" w14:textId="77777777" w:rsidR="006F4EBE" w:rsidRPr="00EF1A87" w:rsidRDefault="006F4EBE" w:rsidP="000A4A01">
            <w:pPr>
              <w:spacing w:after="0" w:line="240" w:lineRule="auto"/>
              <w:rPr>
                <w:rFonts w:ascii="Arial" w:hAnsi="Arial" w:cs="Arial"/>
                <w:sz w:val="20"/>
                <w:szCs w:val="20"/>
              </w:rPr>
            </w:pPr>
          </w:p>
        </w:tc>
        <w:tc>
          <w:tcPr>
            <w:tcW w:w="6379" w:type="dxa"/>
          </w:tcPr>
          <w:p w14:paraId="1E0FCA3D" w14:textId="585B9564" w:rsidR="006F4EBE" w:rsidRPr="000A4A01" w:rsidRDefault="006F4EBE" w:rsidP="00400DBE">
            <w:pPr>
              <w:spacing w:after="0" w:line="240" w:lineRule="auto"/>
              <w:jc w:val="both"/>
              <w:rPr>
                <w:rFonts w:ascii="Arial" w:hAnsi="Arial" w:cs="Arial"/>
                <w:sz w:val="20"/>
                <w:szCs w:val="20"/>
              </w:rPr>
            </w:pPr>
            <w:r w:rsidRPr="000A4A01">
              <w:rPr>
                <w:rFonts w:ascii="Arial" w:hAnsi="Arial" w:cs="Arial"/>
                <w:sz w:val="20"/>
                <w:szCs w:val="20"/>
              </w:rPr>
              <w:t xml:space="preserve">Atribuição de </w:t>
            </w:r>
            <w:r w:rsidRPr="00400DBE">
              <w:rPr>
                <w:rFonts w:ascii="Arial" w:hAnsi="Arial" w:cs="Arial"/>
                <w:sz w:val="20"/>
                <w:szCs w:val="20"/>
              </w:rPr>
              <w:t>1 (um) ponto para o profissional Arquiteto</w:t>
            </w:r>
            <w:r w:rsidRPr="000A4A01">
              <w:rPr>
                <w:rFonts w:ascii="Arial" w:hAnsi="Arial" w:cs="Arial"/>
                <w:sz w:val="20"/>
                <w:szCs w:val="20"/>
              </w:rPr>
              <w:t xml:space="preserve"> que comprove a participação em </w:t>
            </w:r>
            <w:r w:rsidR="00916C87">
              <w:rPr>
                <w:rFonts w:ascii="Arial" w:hAnsi="Arial" w:cs="Arial"/>
                <w:sz w:val="20"/>
                <w:szCs w:val="20"/>
              </w:rPr>
              <w:t>obras executadas e concluídas</w:t>
            </w:r>
            <w:r w:rsidRPr="000A4A01">
              <w:rPr>
                <w:rFonts w:ascii="Arial" w:hAnsi="Arial" w:cs="Arial"/>
                <w:sz w:val="20"/>
                <w:szCs w:val="20"/>
              </w:rPr>
              <w:t>, mediante apresentação de portfólio técnico, contratos, certificados de participação, publicações especializadas ou outros documentos idôneos que evidenciem a efetiva atuação profissional. A pontuação será limitada a 1 (um) profissional</w:t>
            </w:r>
            <w:r w:rsidR="00AC1A37">
              <w:rPr>
                <w:rFonts w:ascii="Arial" w:hAnsi="Arial" w:cs="Arial"/>
                <w:sz w:val="20"/>
                <w:szCs w:val="20"/>
              </w:rPr>
              <w:t xml:space="preserve">. </w:t>
            </w:r>
          </w:p>
        </w:tc>
        <w:tc>
          <w:tcPr>
            <w:tcW w:w="1417" w:type="dxa"/>
            <w:vAlign w:val="center"/>
          </w:tcPr>
          <w:p w14:paraId="5ECE44A6" w14:textId="77777777" w:rsidR="006F4EBE" w:rsidRPr="00AC1A37" w:rsidRDefault="00AC1A37" w:rsidP="000A4A01">
            <w:pPr>
              <w:spacing w:after="0" w:line="240" w:lineRule="auto"/>
              <w:jc w:val="center"/>
              <w:rPr>
                <w:rFonts w:ascii="Arial" w:hAnsi="Arial" w:cs="Arial"/>
                <w:b/>
                <w:bCs/>
                <w:sz w:val="20"/>
                <w:szCs w:val="20"/>
              </w:rPr>
            </w:pPr>
            <w:r w:rsidRPr="00AC1A37">
              <w:rPr>
                <w:rFonts w:ascii="Arial" w:hAnsi="Arial" w:cs="Arial"/>
                <w:b/>
                <w:bCs/>
                <w:sz w:val="20"/>
                <w:szCs w:val="20"/>
              </w:rPr>
              <w:t>1</w:t>
            </w:r>
          </w:p>
        </w:tc>
      </w:tr>
      <w:tr w:rsidR="006F4EBE" w:rsidRPr="00EF1A87" w14:paraId="371D7028" w14:textId="77777777" w:rsidTr="00F81395">
        <w:trPr>
          <w:cantSplit/>
          <w:trHeight w:val="605"/>
        </w:trPr>
        <w:tc>
          <w:tcPr>
            <w:tcW w:w="1844" w:type="dxa"/>
            <w:vMerge/>
          </w:tcPr>
          <w:p w14:paraId="0858F2C9" w14:textId="77777777" w:rsidR="006F4EBE" w:rsidRPr="00EF1A87" w:rsidRDefault="006F4EBE" w:rsidP="000A4A01">
            <w:pPr>
              <w:spacing w:after="0" w:line="240" w:lineRule="auto"/>
              <w:rPr>
                <w:rFonts w:ascii="Arial" w:hAnsi="Arial" w:cs="Arial"/>
                <w:sz w:val="20"/>
                <w:szCs w:val="20"/>
              </w:rPr>
            </w:pPr>
          </w:p>
        </w:tc>
        <w:tc>
          <w:tcPr>
            <w:tcW w:w="6379" w:type="dxa"/>
          </w:tcPr>
          <w:p w14:paraId="5766C197" w14:textId="77777777" w:rsidR="006F4EBE" w:rsidRPr="000A4A01" w:rsidRDefault="006F4EBE" w:rsidP="007C4AD2">
            <w:pPr>
              <w:spacing w:after="0" w:line="240" w:lineRule="auto"/>
              <w:jc w:val="both"/>
              <w:rPr>
                <w:rFonts w:ascii="Arial" w:hAnsi="Arial" w:cs="Arial"/>
                <w:sz w:val="20"/>
                <w:szCs w:val="20"/>
              </w:rPr>
            </w:pPr>
            <w:r w:rsidRPr="000A4A01">
              <w:rPr>
                <w:rFonts w:ascii="Arial" w:hAnsi="Arial" w:cs="Arial"/>
                <w:sz w:val="20"/>
                <w:szCs w:val="20"/>
              </w:rPr>
              <w:t xml:space="preserve">Atribuição de 1 (um) ponto por obra ao profissional Engenheiro que comprove atuação como Coordenador de Obras, com formação mínima de 15 (quinze) anos e experiência em empreendimentos de grande porte e alta complexidade, cujo valor individual seja igual ou superior a R$ 200.000.000,00 (duzentos milhões de reais). A pontuação será limitada ao máximo de </w:t>
            </w:r>
            <w:r w:rsidR="007C4AD2">
              <w:rPr>
                <w:rFonts w:ascii="Arial" w:hAnsi="Arial" w:cs="Arial"/>
                <w:sz w:val="20"/>
                <w:szCs w:val="20"/>
              </w:rPr>
              <w:t>4</w:t>
            </w:r>
            <w:r w:rsidRPr="000A4A01">
              <w:rPr>
                <w:rFonts w:ascii="Arial" w:hAnsi="Arial" w:cs="Arial"/>
                <w:sz w:val="20"/>
                <w:szCs w:val="20"/>
              </w:rPr>
              <w:t xml:space="preserve"> (</w:t>
            </w:r>
            <w:r w:rsidR="007C4AD2">
              <w:rPr>
                <w:rFonts w:ascii="Arial" w:hAnsi="Arial" w:cs="Arial"/>
                <w:sz w:val="20"/>
                <w:szCs w:val="20"/>
              </w:rPr>
              <w:t>quatro</w:t>
            </w:r>
            <w:r w:rsidRPr="000A4A01">
              <w:rPr>
                <w:rFonts w:ascii="Arial" w:hAnsi="Arial" w:cs="Arial"/>
                <w:sz w:val="20"/>
                <w:szCs w:val="20"/>
              </w:rPr>
              <w:t>) pontos,</w:t>
            </w:r>
            <w:r w:rsidR="007C4AD2">
              <w:rPr>
                <w:rFonts w:ascii="Arial" w:hAnsi="Arial" w:cs="Arial"/>
                <w:sz w:val="20"/>
                <w:szCs w:val="20"/>
              </w:rPr>
              <w:t xml:space="preserve"> correspondente à comprovação de </w:t>
            </w:r>
            <w:r w:rsidRPr="000A4A01">
              <w:rPr>
                <w:rFonts w:ascii="Arial" w:hAnsi="Arial" w:cs="Arial"/>
                <w:sz w:val="20"/>
                <w:szCs w:val="20"/>
              </w:rPr>
              <w:t xml:space="preserve">até </w:t>
            </w:r>
            <w:r w:rsidR="00AC1A37">
              <w:rPr>
                <w:rFonts w:ascii="Arial" w:hAnsi="Arial" w:cs="Arial"/>
                <w:sz w:val="20"/>
                <w:szCs w:val="20"/>
              </w:rPr>
              <w:t>4</w:t>
            </w:r>
            <w:r w:rsidRPr="000A4A01">
              <w:rPr>
                <w:rFonts w:ascii="Arial" w:hAnsi="Arial" w:cs="Arial"/>
                <w:sz w:val="20"/>
                <w:szCs w:val="20"/>
              </w:rPr>
              <w:t xml:space="preserve"> (</w:t>
            </w:r>
            <w:r w:rsidR="00AC1A37">
              <w:rPr>
                <w:rFonts w:ascii="Arial" w:hAnsi="Arial" w:cs="Arial"/>
                <w:sz w:val="20"/>
                <w:szCs w:val="20"/>
              </w:rPr>
              <w:t>quatro</w:t>
            </w:r>
            <w:r w:rsidRPr="000A4A01">
              <w:rPr>
                <w:rFonts w:ascii="Arial" w:hAnsi="Arial" w:cs="Arial"/>
                <w:sz w:val="20"/>
                <w:szCs w:val="20"/>
              </w:rPr>
              <w:t>) obras</w:t>
            </w:r>
            <w:r w:rsidR="007C4AD2">
              <w:rPr>
                <w:rFonts w:ascii="Arial" w:hAnsi="Arial" w:cs="Arial"/>
                <w:sz w:val="20"/>
                <w:szCs w:val="20"/>
              </w:rPr>
              <w:t>.</w:t>
            </w:r>
          </w:p>
        </w:tc>
        <w:tc>
          <w:tcPr>
            <w:tcW w:w="1417" w:type="dxa"/>
            <w:vAlign w:val="center"/>
          </w:tcPr>
          <w:p w14:paraId="1C1D9D04" w14:textId="77777777" w:rsidR="006F4EBE" w:rsidRPr="00AC1A37" w:rsidRDefault="00AC1A37" w:rsidP="000A4A01">
            <w:pPr>
              <w:spacing w:after="0" w:line="240" w:lineRule="auto"/>
              <w:jc w:val="center"/>
              <w:rPr>
                <w:rFonts w:ascii="Arial" w:hAnsi="Arial" w:cs="Arial"/>
                <w:b/>
                <w:bCs/>
                <w:sz w:val="20"/>
                <w:szCs w:val="20"/>
              </w:rPr>
            </w:pPr>
            <w:r w:rsidRPr="00AC1A37">
              <w:rPr>
                <w:rFonts w:ascii="Arial" w:hAnsi="Arial" w:cs="Arial"/>
                <w:b/>
                <w:bCs/>
                <w:sz w:val="20"/>
                <w:szCs w:val="20"/>
              </w:rPr>
              <w:t>4</w:t>
            </w:r>
          </w:p>
        </w:tc>
      </w:tr>
      <w:tr w:rsidR="006F4EBE" w:rsidRPr="00EF1A87" w14:paraId="01838B07" w14:textId="77777777" w:rsidTr="00F81395">
        <w:trPr>
          <w:cantSplit/>
          <w:trHeight w:val="20"/>
        </w:trPr>
        <w:tc>
          <w:tcPr>
            <w:tcW w:w="1844" w:type="dxa"/>
            <w:vAlign w:val="center"/>
          </w:tcPr>
          <w:p w14:paraId="7F646FDD" w14:textId="77777777" w:rsidR="006F4EBE" w:rsidRPr="00EF1A87" w:rsidRDefault="006F4EBE" w:rsidP="000A4A01">
            <w:pPr>
              <w:spacing w:after="0" w:line="240" w:lineRule="auto"/>
              <w:rPr>
                <w:rFonts w:ascii="Arial" w:hAnsi="Arial" w:cs="Arial"/>
                <w:sz w:val="20"/>
                <w:szCs w:val="20"/>
              </w:rPr>
            </w:pPr>
            <w:r w:rsidRPr="00EF1A87">
              <w:rPr>
                <w:rFonts w:ascii="Arial" w:hAnsi="Arial" w:cs="Arial"/>
                <w:sz w:val="20"/>
                <w:szCs w:val="20"/>
              </w:rPr>
              <w:t>Experiência em gestão centros de eventos</w:t>
            </w:r>
          </w:p>
        </w:tc>
        <w:tc>
          <w:tcPr>
            <w:tcW w:w="6379" w:type="dxa"/>
          </w:tcPr>
          <w:p w14:paraId="4B248079" w14:textId="77777777" w:rsidR="006F4EBE" w:rsidRPr="000A4A01" w:rsidRDefault="006F4EBE" w:rsidP="007C4AD2">
            <w:pPr>
              <w:spacing w:after="0" w:line="240" w:lineRule="auto"/>
              <w:jc w:val="both"/>
              <w:rPr>
                <w:rFonts w:ascii="Arial" w:hAnsi="Arial" w:cs="Arial"/>
                <w:sz w:val="20"/>
                <w:szCs w:val="20"/>
              </w:rPr>
            </w:pPr>
            <w:r w:rsidRPr="000A4A01">
              <w:rPr>
                <w:rFonts w:ascii="Arial" w:hAnsi="Arial" w:cs="Arial"/>
                <w:sz w:val="20"/>
                <w:szCs w:val="20"/>
              </w:rPr>
              <w:t>Atribuição de 1 (um) ponto para cada gestão de centro de convenções, com área superior a 30.000 m², comprovada por meios de contratos, atestados de capacidade técnica ou documentos emitidos por entidades públicas ou privadas, nacionais ou internacionais, bem como mediante apresentação de portfólio e acordo de cooperação com empresa participante do planejamento do Centro de Convenções de Foz do Iguaçu, comprovando experiência na implantação, gerenciamento e/ou coordenação de feiras e exposições de grande porte, inclusive no exterio</w:t>
            </w:r>
            <w:r w:rsidR="00AC1A37">
              <w:rPr>
                <w:rFonts w:ascii="Arial" w:hAnsi="Arial" w:cs="Arial"/>
                <w:sz w:val="20"/>
                <w:szCs w:val="20"/>
              </w:rPr>
              <w:t>r. Máximo de 4</w:t>
            </w:r>
            <w:r w:rsidR="00AC1A37" w:rsidRPr="000A4A01">
              <w:rPr>
                <w:rFonts w:ascii="Arial" w:hAnsi="Arial" w:cs="Arial"/>
                <w:sz w:val="20"/>
                <w:szCs w:val="20"/>
              </w:rPr>
              <w:t xml:space="preserve"> (</w:t>
            </w:r>
            <w:r w:rsidR="00AC1A37">
              <w:rPr>
                <w:rFonts w:ascii="Arial" w:hAnsi="Arial" w:cs="Arial"/>
                <w:sz w:val="20"/>
                <w:szCs w:val="20"/>
              </w:rPr>
              <w:t>quatro</w:t>
            </w:r>
            <w:r w:rsidR="00AC1A37" w:rsidRPr="000A4A01">
              <w:rPr>
                <w:rFonts w:ascii="Arial" w:hAnsi="Arial" w:cs="Arial"/>
                <w:sz w:val="20"/>
                <w:szCs w:val="20"/>
              </w:rPr>
              <w:t>)</w:t>
            </w:r>
            <w:r w:rsidR="00AC1A37">
              <w:rPr>
                <w:rFonts w:ascii="Arial" w:hAnsi="Arial" w:cs="Arial"/>
                <w:sz w:val="20"/>
                <w:szCs w:val="20"/>
              </w:rPr>
              <w:t xml:space="preserve"> pontos. </w:t>
            </w:r>
          </w:p>
        </w:tc>
        <w:tc>
          <w:tcPr>
            <w:tcW w:w="1417" w:type="dxa"/>
            <w:vAlign w:val="center"/>
          </w:tcPr>
          <w:p w14:paraId="5261804A" w14:textId="77777777" w:rsidR="006F4EBE" w:rsidRPr="00AC1A37" w:rsidRDefault="00AC1A37" w:rsidP="000A4A01">
            <w:pPr>
              <w:spacing w:after="0" w:line="240" w:lineRule="auto"/>
              <w:jc w:val="center"/>
              <w:rPr>
                <w:rFonts w:ascii="Arial" w:hAnsi="Arial" w:cs="Arial"/>
                <w:b/>
                <w:bCs/>
                <w:sz w:val="20"/>
                <w:szCs w:val="20"/>
              </w:rPr>
            </w:pPr>
            <w:r w:rsidRPr="00AC1A37">
              <w:rPr>
                <w:rFonts w:ascii="Arial" w:hAnsi="Arial" w:cs="Arial"/>
                <w:b/>
                <w:bCs/>
                <w:sz w:val="20"/>
                <w:szCs w:val="20"/>
              </w:rPr>
              <w:t>4</w:t>
            </w:r>
            <w:r w:rsidR="006F4EBE" w:rsidRPr="00AC1A37">
              <w:rPr>
                <w:rFonts w:ascii="Arial" w:hAnsi="Arial" w:cs="Arial"/>
                <w:b/>
                <w:bCs/>
                <w:sz w:val="20"/>
                <w:szCs w:val="20"/>
              </w:rPr>
              <w:t xml:space="preserve"> </w:t>
            </w:r>
          </w:p>
        </w:tc>
      </w:tr>
      <w:tr w:rsidR="00F81395" w:rsidRPr="00EF1A87" w14:paraId="22DE4B83" w14:textId="77777777" w:rsidTr="005312D4">
        <w:trPr>
          <w:cantSplit/>
          <w:trHeight w:val="20"/>
        </w:trPr>
        <w:tc>
          <w:tcPr>
            <w:tcW w:w="9640" w:type="dxa"/>
            <w:gridSpan w:val="3"/>
          </w:tcPr>
          <w:p w14:paraId="2E792D7D" w14:textId="77777777" w:rsidR="00F81395" w:rsidRDefault="00F81395" w:rsidP="00F81395">
            <w:pPr>
              <w:spacing w:after="0" w:line="240" w:lineRule="auto"/>
              <w:jc w:val="both"/>
              <w:rPr>
                <w:rFonts w:ascii="Arial" w:hAnsi="Arial" w:cs="Arial"/>
                <w:b/>
                <w:bCs/>
                <w:sz w:val="20"/>
                <w:szCs w:val="20"/>
              </w:rPr>
            </w:pPr>
            <w:r>
              <w:rPr>
                <w:rFonts w:ascii="Arial" w:hAnsi="Arial" w:cs="Arial"/>
                <w:b/>
                <w:bCs/>
                <w:sz w:val="20"/>
                <w:szCs w:val="20"/>
              </w:rPr>
              <w:t xml:space="preserve">RECURSOS FINANCEIROS </w:t>
            </w:r>
            <w:r w:rsidR="00AC1A37">
              <w:rPr>
                <w:rFonts w:ascii="Arial" w:hAnsi="Arial" w:cs="Arial"/>
                <w:b/>
                <w:bCs/>
                <w:sz w:val="20"/>
                <w:szCs w:val="20"/>
              </w:rPr>
              <w:t>E RENTABILIDADE</w:t>
            </w:r>
          </w:p>
          <w:p w14:paraId="79D2D2C0" w14:textId="77777777" w:rsidR="00B23CB4" w:rsidRDefault="000C64A3" w:rsidP="000C64A3">
            <w:pPr>
              <w:spacing w:after="0" w:line="240" w:lineRule="auto"/>
              <w:jc w:val="both"/>
              <w:rPr>
                <w:rFonts w:ascii="Arial" w:hAnsi="Arial" w:cs="Arial"/>
                <w:sz w:val="20"/>
                <w:szCs w:val="20"/>
              </w:rPr>
            </w:pPr>
            <w:r w:rsidRPr="000A4A01">
              <w:rPr>
                <w:rFonts w:ascii="Arial" w:hAnsi="Arial" w:cs="Arial"/>
                <w:sz w:val="20"/>
                <w:szCs w:val="20"/>
              </w:rPr>
              <w:t xml:space="preserve">Este </w:t>
            </w:r>
            <w:r>
              <w:rPr>
                <w:rFonts w:ascii="Arial" w:hAnsi="Arial" w:cs="Arial"/>
                <w:sz w:val="20"/>
                <w:szCs w:val="20"/>
              </w:rPr>
              <w:t>t</w:t>
            </w:r>
            <w:r w:rsidRPr="000A4A01">
              <w:rPr>
                <w:rFonts w:ascii="Arial" w:hAnsi="Arial" w:cs="Arial"/>
                <w:sz w:val="20"/>
                <w:szCs w:val="20"/>
              </w:rPr>
              <w:t xml:space="preserve">ópico </w:t>
            </w:r>
            <w:r w:rsidR="00D80723">
              <w:rPr>
                <w:rFonts w:ascii="Arial" w:hAnsi="Arial" w:cs="Arial"/>
                <w:sz w:val="20"/>
                <w:szCs w:val="20"/>
              </w:rPr>
              <w:t xml:space="preserve">avalia </w:t>
            </w:r>
            <w:r>
              <w:rPr>
                <w:rFonts w:ascii="Arial" w:hAnsi="Arial" w:cs="Arial"/>
                <w:sz w:val="20"/>
                <w:szCs w:val="20"/>
              </w:rPr>
              <w:t>itens relacionados ao preço da proposta, extraídos d</w:t>
            </w:r>
            <w:r w:rsidRPr="000C64A3">
              <w:rPr>
                <w:rFonts w:ascii="Arial" w:hAnsi="Arial" w:cs="Arial"/>
                <w:sz w:val="20"/>
                <w:szCs w:val="20"/>
              </w:rPr>
              <w:t>o Plano de Expansão</w:t>
            </w:r>
            <w:r>
              <w:rPr>
                <w:rFonts w:ascii="Arial" w:hAnsi="Arial" w:cs="Arial"/>
                <w:sz w:val="20"/>
                <w:szCs w:val="20"/>
              </w:rPr>
              <w:t xml:space="preserve">, devidamente </w:t>
            </w:r>
            <w:r w:rsidRPr="000C64A3">
              <w:rPr>
                <w:rFonts w:ascii="Arial" w:hAnsi="Arial" w:cs="Arial"/>
                <w:sz w:val="20"/>
                <w:szCs w:val="20"/>
              </w:rPr>
              <w:t>detalhados em estudos de viabilidade técnica e econômico-financeira</w:t>
            </w:r>
            <w:r>
              <w:rPr>
                <w:rFonts w:ascii="Arial" w:hAnsi="Arial" w:cs="Arial"/>
                <w:sz w:val="20"/>
                <w:szCs w:val="20"/>
              </w:rPr>
              <w:t xml:space="preserve">, </w:t>
            </w:r>
            <w:r w:rsidR="00B23CB4">
              <w:rPr>
                <w:rFonts w:ascii="Arial" w:hAnsi="Arial" w:cs="Arial"/>
                <w:sz w:val="20"/>
                <w:szCs w:val="20"/>
              </w:rPr>
              <w:t xml:space="preserve">no intuito de selecionar soluções que apresentem melhor </w:t>
            </w:r>
            <w:proofErr w:type="spellStart"/>
            <w:r w:rsidR="00B23CB4" w:rsidRPr="00D62BB2">
              <w:rPr>
                <w:rFonts w:ascii="Arial" w:hAnsi="Arial" w:cs="Arial"/>
                <w:sz w:val="20"/>
                <w:szCs w:val="20"/>
              </w:rPr>
              <w:t>vantajosidade</w:t>
            </w:r>
            <w:proofErr w:type="spellEnd"/>
            <w:r w:rsidR="00B23CB4">
              <w:rPr>
                <w:rFonts w:ascii="Arial" w:hAnsi="Arial" w:cs="Arial"/>
                <w:sz w:val="20"/>
                <w:szCs w:val="20"/>
              </w:rPr>
              <w:t xml:space="preserve"> da aplicação dos recursos públicos. </w:t>
            </w:r>
          </w:p>
          <w:p w14:paraId="27EBF9E3" w14:textId="77777777" w:rsidR="000C64A3" w:rsidRPr="000A4A01" w:rsidRDefault="000C64A3" w:rsidP="000C64A3">
            <w:pPr>
              <w:spacing w:after="0" w:line="240" w:lineRule="auto"/>
              <w:jc w:val="both"/>
              <w:rPr>
                <w:rFonts w:ascii="Arial" w:hAnsi="Arial" w:cs="Arial"/>
                <w:b/>
                <w:bCs/>
                <w:sz w:val="20"/>
                <w:szCs w:val="20"/>
              </w:rPr>
            </w:pPr>
          </w:p>
        </w:tc>
      </w:tr>
      <w:tr w:rsidR="006F4EBE" w:rsidRPr="00EF1A87" w14:paraId="66B652CA" w14:textId="77777777" w:rsidTr="00F81395">
        <w:trPr>
          <w:cantSplit/>
          <w:trHeight w:val="20"/>
        </w:trPr>
        <w:tc>
          <w:tcPr>
            <w:tcW w:w="1844" w:type="dxa"/>
            <w:vAlign w:val="center"/>
          </w:tcPr>
          <w:p w14:paraId="4503B675" w14:textId="77777777" w:rsidR="006F4EBE" w:rsidRPr="00EF1A87" w:rsidRDefault="000A4A01" w:rsidP="000A4A01">
            <w:pPr>
              <w:spacing w:after="0" w:line="240" w:lineRule="auto"/>
              <w:rPr>
                <w:rFonts w:ascii="Arial" w:hAnsi="Arial" w:cs="Arial"/>
                <w:sz w:val="20"/>
                <w:szCs w:val="20"/>
              </w:rPr>
            </w:pPr>
            <w:r>
              <w:rPr>
                <w:rFonts w:ascii="Arial" w:hAnsi="Arial" w:cs="Arial"/>
                <w:sz w:val="20"/>
                <w:szCs w:val="20"/>
              </w:rPr>
              <w:t>C</w:t>
            </w:r>
            <w:r w:rsidR="006F4EBE" w:rsidRPr="00EF1A87">
              <w:rPr>
                <w:rFonts w:ascii="Arial" w:hAnsi="Arial" w:cs="Arial"/>
                <w:sz w:val="20"/>
                <w:szCs w:val="20"/>
              </w:rPr>
              <w:t>aptação de capital de terceiros</w:t>
            </w:r>
          </w:p>
        </w:tc>
        <w:tc>
          <w:tcPr>
            <w:tcW w:w="6379" w:type="dxa"/>
          </w:tcPr>
          <w:p w14:paraId="3A7B867D" w14:textId="77777777" w:rsidR="006F4EBE" w:rsidRDefault="000A4A01" w:rsidP="000A4A01">
            <w:pPr>
              <w:spacing w:after="0" w:line="240" w:lineRule="auto"/>
              <w:jc w:val="both"/>
              <w:rPr>
                <w:rFonts w:ascii="Arial" w:hAnsi="Arial" w:cs="Arial"/>
                <w:sz w:val="20"/>
                <w:szCs w:val="20"/>
              </w:rPr>
            </w:pPr>
            <w:r>
              <w:rPr>
                <w:rFonts w:ascii="Arial" w:hAnsi="Arial" w:cs="Arial"/>
                <w:sz w:val="20"/>
                <w:szCs w:val="20"/>
              </w:rPr>
              <w:t>C</w:t>
            </w:r>
            <w:r w:rsidR="006F4EBE" w:rsidRPr="000A4A01">
              <w:rPr>
                <w:rFonts w:ascii="Arial" w:hAnsi="Arial" w:cs="Arial"/>
                <w:sz w:val="20"/>
                <w:szCs w:val="20"/>
              </w:rPr>
              <w:t>apital de terceiros (Investidores Qualificados/Profissionais) que a empresa se compromete a integralizar no FII</w:t>
            </w:r>
            <w:r w:rsidR="001E5C44">
              <w:rPr>
                <w:rFonts w:ascii="Arial" w:hAnsi="Arial" w:cs="Arial"/>
                <w:sz w:val="20"/>
                <w:szCs w:val="20"/>
              </w:rPr>
              <w:t>, de acordo com o cronograma e carta compromisso apresentados,</w:t>
            </w:r>
            <w:r w:rsidR="006F4EBE" w:rsidRPr="000A4A01">
              <w:rPr>
                <w:rFonts w:ascii="Arial" w:hAnsi="Arial" w:cs="Arial"/>
                <w:sz w:val="20"/>
                <w:szCs w:val="20"/>
              </w:rPr>
              <w:t xml:space="preserve"> em até </w:t>
            </w:r>
            <w:r w:rsidR="00D62BB2">
              <w:rPr>
                <w:rFonts w:ascii="Arial" w:hAnsi="Arial" w:cs="Arial"/>
                <w:sz w:val="20"/>
                <w:szCs w:val="20"/>
              </w:rPr>
              <w:t>180</w:t>
            </w:r>
            <w:r w:rsidR="006F4EBE" w:rsidRPr="000A4A01">
              <w:rPr>
                <w:rFonts w:ascii="Arial" w:hAnsi="Arial" w:cs="Arial"/>
                <w:sz w:val="20"/>
                <w:szCs w:val="20"/>
              </w:rPr>
              <w:t xml:space="preserve"> dias após a constituição.</w:t>
            </w:r>
          </w:p>
          <w:p w14:paraId="2FE3370A" w14:textId="77777777" w:rsidR="001E5C44" w:rsidRPr="000A4A01" w:rsidRDefault="001E5C44" w:rsidP="000A4A01">
            <w:pPr>
              <w:spacing w:after="0" w:line="240" w:lineRule="auto"/>
              <w:jc w:val="both"/>
              <w:rPr>
                <w:rFonts w:ascii="Arial" w:hAnsi="Arial" w:cs="Arial"/>
                <w:sz w:val="20"/>
                <w:szCs w:val="20"/>
              </w:rPr>
            </w:pPr>
          </w:p>
          <w:tbl>
            <w:tblPr>
              <w:tblW w:w="5000" w:type="pct"/>
              <w:tblLayout w:type="fixed"/>
              <w:tblCellMar>
                <w:top w:w="30" w:type="dxa"/>
                <w:left w:w="45" w:type="dxa"/>
                <w:bottom w:w="30" w:type="dxa"/>
                <w:right w:w="45" w:type="dxa"/>
              </w:tblCellMar>
              <w:tblLook w:val="04A0" w:firstRow="1" w:lastRow="0" w:firstColumn="1" w:lastColumn="0" w:noHBand="0" w:noVBand="1"/>
            </w:tblPr>
            <w:tblGrid>
              <w:gridCol w:w="4368"/>
              <w:gridCol w:w="1635"/>
            </w:tblGrid>
            <w:tr w:rsidR="006F4EBE" w:rsidRPr="000A4A01" w14:paraId="26507ACD" w14:textId="77777777" w:rsidTr="000A4A01">
              <w:trPr>
                <w:trHeight w:val="49"/>
              </w:trPr>
              <w:tc>
                <w:tcPr>
                  <w:tcW w:w="3367" w:type="dxa"/>
                  <w:tcBorders>
                    <w:top w:val="single" w:sz="6" w:space="0" w:color="CCCCCC"/>
                    <w:left w:val="single" w:sz="6" w:space="0" w:color="CCCCCC"/>
                    <w:bottom w:val="single" w:sz="6" w:space="0" w:color="CCCCCC"/>
                    <w:right w:val="single" w:sz="6" w:space="0" w:color="CCCCCC"/>
                  </w:tcBorders>
                  <w:vAlign w:val="center"/>
                </w:tcPr>
                <w:p w14:paraId="3AC33501" w14:textId="77777777" w:rsidR="006F4EBE" w:rsidRPr="000A4A01" w:rsidRDefault="000A4A01" w:rsidP="000A4A01">
                  <w:pPr>
                    <w:spacing w:after="0" w:line="240" w:lineRule="auto"/>
                    <w:jc w:val="both"/>
                    <w:rPr>
                      <w:rFonts w:ascii="Arial" w:hAnsi="Arial" w:cs="Arial"/>
                      <w:sz w:val="20"/>
                      <w:szCs w:val="20"/>
                    </w:rPr>
                  </w:pPr>
                  <w:r>
                    <w:rPr>
                      <w:rFonts w:ascii="Arial" w:hAnsi="Arial" w:cs="Arial"/>
                      <w:sz w:val="20"/>
                      <w:szCs w:val="20"/>
                    </w:rPr>
                    <w:t xml:space="preserve">Volume de capital </w:t>
                  </w:r>
                </w:p>
              </w:tc>
              <w:tc>
                <w:tcPr>
                  <w:tcW w:w="1260" w:type="dxa"/>
                  <w:tcBorders>
                    <w:top w:val="single" w:sz="6" w:space="0" w:color="CCCCCC"/>
                    <w:left w:val="single" w:sz="6" w:space="0" w:color="CCCCCC"/>
                    <w:bottom w:val="single" w:sz="6" w:space="0" w:color="CCCCCC"/>
                    <w:right w:val="single" w:sz="6" w:space="0" w:color="CCCCCC"/>
                  </w:tcBorders>
                  <w:vAlign w:val="center"/>
                </w:tcPr>
                <w:p w14:paraId="6DD52DF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7FF8AA35" w14:textId="77777777" w:rsidTr="000A4A01">
              <w:trPr>
                <w:trHeight w:val="23"/>
              </w:trPr>
              <w:tc>
                <w:tcPr>
                  <w:tcW w:w="3367" w:type="dxa"/>
                  <w:tcBorders>
                    <w:top w:val="single" w:sz="6" w:space="0" w:color="CCCCCC"/>
                    <w:left w:val="single" w:sz="6" w:space="0" w:color="CCCCCC"/>
                    <w:bottom w:val="single" w:sz="6" w:space="0" w:color="CCCCCC"/>
                    <w:right w:val="single" w:sz="6" w:space="0" w:color="CCCCCC"/>
                  </w:tcBorders>
                  <w:vAlign w:val="bottom"/>
                </w:tcPr>
                <w:p w14:paraId="7883D4E0"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Acima de R$ 200.000.000,00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748A7D5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10 pontos</w:t>
                  </w:r>
                </w:p>
              </w:tc>
            </w:tr>
            <w:tr w:rsidR="006F4EBE" w:rsidRPr="000A4A01" w14:paraId="7580861A" w14:textId="77777777" w:rsidTr="000A4A01">
              <w:trPr>
                <w:trHeight w:val="76"/>
              </w:trPr>
              <w:tc>
                <w:tcPr>
                  <w:tcW w:w="3367" w:type="dxa"/>
                  <w:tcBorders>
                    <w:top w:val="single" w:sz="6" w:space="0" w:color="CCCCCC"/>
                    <w:left w:val="single" w:sz="6" w:space="0" w:color="CCCCCC"/>
                    <w:bottom w:val="single" w:sz="6" w:space="0" w:color="CCCCCC"/>
                    <w:right w:val="single" w:sz="6" w:space="0" w:color="CCCCCC"/>
                  </w:tcBorders>
                  <w:vAlign w:val="bottom"/>
                </w:tcPr>
                <w:p w14:paraId="01A6A779"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R$ 150.000.000,01 a R$ 200.000.000,00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717375F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8 Pontos</w:t>
                  </w:r>
                </w:p>
              </w:tc>
            </w:tr>
            <w:tr w:rsidR="006F4EBE" w:rsidRPr="000A4A01" w14:paraId="1C159DB2" w14:textId="77777777" w:rsidTr="000A4A01">
              <w:trPr>
                <w:trHeight w:val="23"/>
              </w:trPr>
              <w:tc>
                <w:tcPr>
                  <w:tcW w:w="3367" w:type="dxa"/>
                  <w:tcBorders>
                    <w:top w:val="single" w:sz="6" w:space="0" w:color="CCCCCC"/>
                    <w:left w:val="single" w:sz="6" w:space="0" w:color="CCCCCC"/>
                    <w:bottom w:val="single" w:sz="6" w:space="0" w:color="CCCCCC"/>
                    <w:right w:val="single" w:sz="6" w:space="0" w:color="CCCCCC"/>
                  </w:tcBorders>
                  <w:vAlign w:val="bottom"/>
                </w:tcPr>
                <w:p w14:paraId="5EA579D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R$ 100.000.000,01 a R$ 150.000.000,00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0D41458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6 Pontos</w:t>
                  </w:r>
                </w:p>
              </w:tc>
            </w:tr>
            <w:tr w:rsidR="006F4EBE" w:rsidRPr="000A4A01" w14:paraId="531E7D3D" w14:textId="77777777" w:rsidTr="000A4A01">
              <w:trPr>
                <w:trHeight w:val="23"/>
              </w:trPr>
              <w:tc>
                <w:tcPr>
                  <w:tcW w:w="3367" w:type="dxa"/>
                  <w:tcBorders>
                    <w:top w:val="single" w:sz="6" w:space="0" w:color="CCCCCC"/>
                    <w:left w:val="single" w:sz="6" w:space="0" w:color="CCCCCC"/>
                    <w:bottom w:val="single" w:sz="6" w:space="0" w:color="CCCCCC"/>
                    <w:right w:val="single" w:sz="6" w:space="0" w:color="CCCCCC"/>
                  </w:tcBorders>
                  <w:vAlign w:val="bottom"/>
                </w:tcPr>
                <w:p w14:paraId="044F71F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R$ 50.000.000,01 a R$ 100.000.000,00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76D48C7D"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 Pontos</w:t>
                  </w:r>
                </w:p>
              </w:tc>
            </w:tr>
            <w:tr w:rsidR="006F4EBE" w:rsidRPr="000A4A01" w14:paraId="13F7FC30" w14:textId="77777777" w:rsidTr="000A4A01">
              <w:trPr>
                <w:trHeight w:val="23"/>
              </w:trPr>
              <w:tc>
                <w:tcPr>
                  <w:tcW w:w="3367" w:type="dxa"/>
                  <w:tcBorders>
                    <w:top w:val="single" w:sz="6" w:space="0" w:color="CCCCCC"/>
                    <w:left w:val="single" w:sz="6" w:space="0" w:color="CCCCCC"/>
                    <w:bottom w:val="single" w:sz="6" w:space="0" w:color="CCCCCC"/>
                    <w:right w:val="single" w:sz="6" w:space="0" w:color="CCCCCC"/>
                  </w:tcBorders>
                  <w:vAlign w:val="bottom"/>
                </w:tcPr>
                <w:p w14:paraId="53B7614E"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R$ 10.000.000,00 a R$ 50.000.000,00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3D1CC680"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 Pontos</w:t>
                  </w:r>
                </w:p>
              </w:tc>
            </w:tr>
            <w:tr w:rsidR="006F4EBE" w:rsidRPr="000A4A01" w14:paraId="116E731E" w14:textId="77777777" w:rsidTr="000A4A01">
              <w:trPr>
                <w:trHeight w:val="23"/>
              </w:trPr>
              <w:tc>
                <w:tcPr>
                  <w:tcW w:w="3367" w:type="dxa"/>
                  <w:tcBorders>
                    <w:top w:val="single" w:sz="6" w:space="0" w:color="CCCCCC"/>
                    <w:left w:val="single" w:sz="6" w:space="0" w:color="CCCCCC"/>
                    <w:bottom w:val="single" w:sz="6" w:space="0" w:color="CCCCCC"/>
                    <w:right w:val="single" w:sz="6" w:space="0" w:color="CCCCCC"/>
                  </w:tcBorders>
                  <w:vAlign w:val="bottom"/>
                </w:tcPr>
                <w:p w14:paraId="2B926F3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Abaixo de R$ 10.000.000,00</w:t>
                  </w:r>
                </w:p>
              </w:tc>
              <w:tc>
                <w:tcPr>
                  <w:tcW w:w="1260" w:type="dxa"/>
                  <w:tcBorders>
                    <w:top w:val="single" w:sz="6" w:space="0" w:color="CCCCCC"/>
                    <w:left w:val="single" w:sz="6" w:space="0" w:color="CCCCCC"/>
                    <w:bottom w:val="single" w:sz="6" w:space="0" w:color="CCCCCC"/>
                    <w:right w:val="single" w:sz="6" w:space="0" w:color="CCCCCC"/>
                  </w:tcBorders>
                  <w:vAlign w:val="bottom"/>
                </w:tcPr>
                <w:p w14:paraId="2BC075A8"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 Pontos</w:t>
                  </w:r>
                </w:p>
              </w:tc>
            </w:tr>
          </w:tbl>
          <w:p w14:paraId="55430B81"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081D4A41" w14:textId="77777777" w:rsidR="006F4EBE" w:rsidRPr="00EF1A87" w:rsidRDefault="006F4EBE" w:rsidP="000A4A01">
            <w:pPr>
              <w:spacing w:after="0" w:line="240" w:lineRule="auto"/>
              <w:jc w:val="center"/>
              <w:rPr>
                <w:rFonts w:ascii="Arial" w:hAnsi="Arial" w:cs="Arial"/>
                <w:b/>
                <w:bCs/>
                <w:sz w:val="20"/>
                <w:szCs w:val="20"/>
              </w:rPr>
            </w:pPr>
            <w:r w:rsidRPr="000A4A01">
              <w:rPr>
                <w:rFonts w:ascii="Arial" w:hAnsi="Arial" w:cs="Arial"/>
                <w:b/>
                <w:bCs/>
                <w:sz w:val="20"/>
                <w:szCs w:val="20"/>
              </w:rPr>
              <w:t>10</w:t>
            </w:r>
          </w:p>
        </w:tc>
      </w:tr>
      <w:tr w:rsidR="006F4EBE" w:rsidRPr="00EF1A87" w14:paraId="68AC8794" w14:textId="77777777" w:rsidTr="00F81395">
        <w:trPr>
          <w:cantSplit/>
          <w:trHeight w:val="20"/>
        </w:trPr>
        <w:tc>
          <w:tcPr>
            <w:tcW w:w="1844" w:type="dxa"/>
            <w:vAlign w:val="center"/>
          </w:tcPr>
          <w:p w14:paraId="7B92EB8B" w14:textId="77777777" w:rsidR="006F4EBE" w:rsidRPr="00EF1A87" w:rsidRDefault="006F4EBE" w:rsidP="000A4A01">
            <w:pPr>
              <w:spacing w:after="0" w:line="240" w:lineRule="auto"/>
              <w:rPr>
                <w:rFonts w:ascii="Arial" w:hAnsi="Arial" w:cs="Arial"/>
                <w:sz w:val="20"/>
                <w:szCs w:val="20"/>
              </w:rPr>
            </w:pPr>
            <w:r w:rsidRPr="00EF1A87">
              <w:rPr>
                <w:rFonts w:ascii="Arial" w:hAnsi="Arial" w:cs="Arial"/>
                <w:sz w:val="20"/>
                <w:szCs w:val="20"/>
              </w:rPr>
              <w:t>Aporte Público</w:t>
            </w:r>
          </w:p>
        </w:tc>
        <w:tc>
          <w:tcPr>
            <w:tcW w:w="6379" w:type="dxa"/>
          </w:tcPr>
          <w:p w14:paraId="4E631D5F" w14:textId="77777777" w:rsidR="006F4EBE" w:rsidRDefault="006F4EBE" w:rsidP="000A4A01">
            <w:pPr>
              <w:spacing w:after="0" w:line="240" w:lineRule="auto"/>
              <w:jc w:val="both"/>
              <w:rPr>
                <w:rFonts w:ascii="Arial" w:hAnsi="Arial" w:cs="Arial"/>
                <w:sz w:val="20"/>
                <w:szCs w:val="20"/>
              </w:rPr>
            </w:pPr>
            <w:r w:rsidRPr="000A4A01">
              <w:rPr>
                <w:rFonts w:ascii="Arial" w:hAnsi="Arial" w:cs="Arial"/>
                <w:sz w:val="20"/>
                <w:szCs w:val="20"/>
              </w:rPr>
              <w:t>Valor de aporte financeiro do Estad</w:t>
            </w:r>
            <w:r w:rsidR="00D62BB2">
              <w:rPr>
                <w:rFonts w:ascii="Arial" w:hAnsi="Arial" w:cs="Arial"/>
                <w:sz w:val="20"/>
                <w:szCs w:val="20"/>
              </w:rPr>
              <w:t>o necessário para dar viabilidade ao projeto, apontado nos estudos, previsto e justificado no P</w:t>
            </w:r>
            <w:r w:rsidRPr="000A4A01">
              <w:rPr>
                <w:rFonts w:ascii="Arial" w:hAnsi="Arial" w:cs="Arial"/>
                <w:sz w:val="20"/>
                <w:szCs w:val="20"/>
              </w:rPr>
              <w:t xml:space="preserve">lano de </w:t>
            </w:r>
            <w:r w:rsidR="00D62BB2">
              <w:rPr>
                <w:rFonts w:ascii="Arial" w:hAnsi="Arial" w:cs="Arial"/>
                <w:sz w:val="20"/>
                <w:szCs w:val="20"/>
              </w:rPr>
              <w:t>E</w:t>
            </w:r>
            <w:r w:rsidRPr="000A4A01">
              <w:rPr>
                <w:rFonts w:ascii="Arial" w:hAnsi="Arial" w:cs="Arial"/>
                <w:sz w:val="20"/>
                <w:szCs w:val="20"/>
              </w:rPr>
              <w:t>xpansão</w:t>
            </w:r>
            <w:r w:rsidR="00D62BB2">
              <w:rPr>
                <w:rFonts w:ascii="Arial" w:hAnsi="Arial" w:cs="Arial"/>
                <w:sz w:val="20"/>
                <w:szCs w:val="20"/>
              </w:rPr>
              <w:t>.</w:t>
            </w:r>
            <w:r w:rsidR="000A4A01">
              <w:rPr>
                <w:rFonts w:ascii="Arial" w:hAnsi="Arial" w:cs="Arial"/>
                <w:sz w:val="20"/>
                <w:szCs w:val="20"/>
              </w:rPr>
              <w:t xml:space="preserve"> </w:t>
            </w:r>
          </w:p>
          <w:p w14:paraId="4B6A9250" w14:textId="77777777" w:rsidR="001E5C44" w:rsidRPr="000A4A01" w:rsidRDefault="001E5C44" w:rsidP="000A4A01">
            <w:pPr>
              <w:spacing w:after="0" w:line="240" w:lineRule="auto"/>
              <w:jc w:val="both"/>
              <w:rPr>
                <w:rFonts w:ascii="Arial" w:hAnsi="Arial" w:cs="Arial"/>
                <w:sz w:val="20"/>
                <w:szCs w:val="20"/>
              </w:rPr>
            </w:pP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6D102513"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527BE7DE"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Valor do Aporte Financeiro Estatal</w:t>
                  </w:r>
                </w:p>
              </w:tc>
              <w:tc>
                <w:tcPr>
                  <w:tcW w:w="1701" w:type="dxa"/>
                  <w:tcBorders>
                    <w:top w:val="single" w:sz="6" w:space="0" w:color="CCCCCC"/>
                    <w:left w:val="single" w:sz="6" w:space="0" w:color="CCCCCC"/>
                    <w:bottom w:val="single" w:sz="6" w:space="0" w:color="CCCCCC"/>
                    <w:right w:val="single" w:sz="6" w:space="0" w:color="CCCCCC"/>
                  </w:tcBorders>
                  <w:vAlign w:val="bottom"/>
                </w:tcPr>
                <w:p w14:paraId="767B238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60ECD0CF" w14:textId="77777777" w:rsidTr="000A4A01">
              <w:trPr>
                <w:trHeight w:val="29"/>
              </w:trPr>
              <w:tc>
                <w:tcPr>
                  <w:tcW w:w="4349" w:type="dxa"/>
                  <w:tcBorders>
                    <w:top w:val="single" w:sz="6" w:space="0" w:color="CCCCCC"/>
                    <w:left w:val="single" w:sz="6" w:space="0" w:color="CCCCCC"/>
                    <w:bottom w:val="single" w:sz="6" w:space="0" w:color="CCCCCC"/>
                    <w:right w:val="single" w:sz="6" w:space="0" w:color="CCCCCC"/>
                  </w:tcBorders>
                  <w:vAlign w:val="bottom"/>
                </w:tcPr>
                <w:p w14:paraId="1F6B3B1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Aporte Zero (apenas imóvel)</w:t>
                  </w:r>
                </w:p>
              </w:tc>
              <w:tc>
                <w:tcPr>
                  <w:tcW w:w="1701" w:type="dxa"/>
                  <w:tcBorders>
                    <w:top w:val="single" w:sz="6" w:space="0" w:color="CCCCCC"/>
                    <w:left w:val="single" w:sz="6" w:space="0" w:color="CCCCCC"/>
                    <w:bottom w:val="single" w:sz="6" w:space="0" w:color="CCCCCC"/>
                    <w:right w:val="single" w:sz="6" w:space="0" w:color="CCCCCC"/>
                  </w:tcBorders>
                  <w:vAlign w:val="bottom"/>
                </w:tcPr>
                <w:p w14:paraId="6FC7D96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5 pontos</w:t>
                  </w:r>
                </w:p>
              </w:tc>
            </w:tr>
            <w:tr w:rsidR="006F4EBE" w:rsidRPr="000A4A01" w14:paraId="4ABECA03"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7813879D"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R$ 0,01 até R$ 5.000.000,00</w:t>
                  </w:r>
                </w:p>
              </w:tc>
              <w:tc>
                <w:tcPr>
                  <w:tcW w:w="1701" w:type="dxa"/>
                  <w:tcBorders>
                    <w:top w:val="single" w:sz="6" w:space="0" w:color="CCCCCC"/>
                    <w:left w:val="single" w:sz="6" w:space="0" w:color="CCCCCC"/>
                    <w:bottom w:val="single" w:sz="6" w:space="0" w:color="CCCCCC"/>
                    <w:right w:val="single" w:sz="6" w:space="0" w:color="CCCCCC"/>
                  </w:tcBorders>
                  <w:vAlign w:val="bottom"/>
                </w:tcPr>
                <w:p w14:paraId="204679E3"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 pontos</w:t>
                  </w:r>
                </w:p>
              </w:tc>
            </w:tr>
            <w:tr w:rsidR="006F4EBE" w:rsidRPr="000A4A01" w14:paraId="194F72FC"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458B90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R$ 5.000.000,01 até R$ 10.000.000,00</w:t>
                  </w:r>
                </w:p>
              </w:tc>
              <w:tc>
                <w:tcPr>
                  <w:tcW w:w="1701" w:type="dxa"/>
                  <w:tcBorders>
                    <w:top w:val="single" w:sz="6" w:space="0" w:color="CCCCCC"/>
                    <w:left w:val="single" w:sz="6" w:space="0" w:color="CCCCCC"/>
                    <w:bottom w:val="single" w:sz="6" w:space="0" w:color="CCCCCC"/>
                    <w:right w:val="single" w:sz="6" w:space="0" w:color="CCCCCC"/>
                  </w:tcBorders>
                  <w:vAlign w:val="bottom"/>
                </w:tcPr>
                <w:p w14:paraId="2ABFC0AD"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3 pontos</w:t>
                  </w:r>
                </w:p>
              </w:tc>
            </w:tr>
            <w:tr w:rsidR="006F4EBE" w:rsidRPr="000A4A01" w14:paraId="559DF7B6"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7FAE1A0"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R$ 10.000.000,01 até R$ 20.000.000,00</w:t>
                  </w:r>
                </w:p>
              </w:tc>
              <w:tc>
                <w:tcPr>
                  <w:tcW w:w="1701" w:type="dxa"/>
                  <w:tcBorders>
                    <w:top w:val="single" w:sz="6" w:space="0" w:color="CCCCCC"/>
                    <w:left w:val="single" w:sz="6" w:space="0" w:color="CCCCCC"/>
                    <w:bottom w:val="single" w:sz="6" w:space="0" w:color="CCCCCC"/>
                    <w:right w:val="single" w:sz="6" w:space="0" w:color="CCCCCC"/>
                  </w:tcBorders>
                  <w:vAlign w:val="bottom"/>
                </w:tcPr>
                <w:p w14:paraId="0EAE73D2"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 pontos</w:t>
                  </w:r>
                </w:p>
              </w:tc>
            </w:tr>
            <w:tr w:rsidR="006F4EBE" w:rsidRPr="000A4A01" w14:paraId="0924C6D1" w14:textId="77777777" w:rsidTr="000A4A01">
              <w:trPr>
                <w:trHeight w:val="161"/>
              </w:trPr>
              <w:tc>
                <w:tcPr>
                  <w:tcW w:w="4349" w:type="dxa"/>
                  <w:tcBorders>
                    <w:top w:val="single" w:sz="6" w:space="0" w:color="CCCCCC"/>
                    <w:left w:val="single" w:sz="6" w:space="0" w:color="CCCCCC"/>
                    <w:bottom w:val="single" w:sz="6" w:space="0" w:color="CCCCCC"/>
                    <w:right w:val="single" w:sz="6" w:space="0" w:color="CCCCCC"/>
                  </w:tcBorders>
                  <w:vAlign w:val="bottom"/>
                </w:tcPr>
                <w:p w14:paraId="2834D257"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De R$ 20.000.000,01 até R$ 30.000.000,00</w:t>
                  </w:r>
                </w:p>
              </w:tc>
              <w:tc>
                <w:tcPr>
                  <w:tcW w:w="1701" w:type="dxa"/>
                  <w:tcBorders>
                    <w:top w:val="single" w:sz="6" w:space="0" w:color="CCCCCC"/>
                    <w:left w:val="single" w:sz="6" w:space="0" w:color="CCCCCC"/>
                    <w:bottom w:val="single" w:sz="6" w:space="0" w:color="CCCCCC"/>
                    <w:right w:val="single" w:sz="6" w:space="0" w:color="CCCCCC"/>
                  </w:tcBorders>
                  <w:vAlign w:val="bottom"/>
                </w:tcPr>
                <w:p w14:paraId="0D76298D"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1 ponto</w:t>
                  </w:r>
                </w:p>
              </w:tc>
            </w:tr>
          </w:tbl>
          <w:p w14:paraId="62EBE311"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0E72E449" w14:textId="77777777" w:rsidR="006F4EBE" w:rsidRPr="00EF1A87"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5</w:t>
            </w:r>
          </w:p>
        </w:tc>
      </w:tr>
      <w:tr w:rsidR="00EE051B" w:rsidRPr="00EF1A87" w14:paraId="2DE1C296" w14:textId="77777777" w:rsidTr="000C64A3">
        <w:trPr>
          <w:cantSplit/>
          <w:trHeight w:val="20"/>
        </w:trPr>
        <w:tc>
          <w:tcPr>
            <w:tcW w:w="1844" w:type="dxa"/>
            <w:vAlign w:val="center"/>
          </w:tcPr>
          <w:p w14:paraId="3DDA2869" w14:textId="77777777" w:rsidR="00EE051B" w:rsidRPr="00EF1A87" w:rsidRDefault="00EE051B" w:rsidP="00EE051B">
            <w:pPr>
              <w:spacing w:after="0" w:line="240" w:lineRule="auto"/>
              <w:rPr>
                <w:rFonts w:ascii="Arial" w:hAnsi="Arial" w:cs="Arial"/>
                <w:sz w:val="20"/>
                <w:szCs w:val="20"/>
              </w:rPr>
            </w:pPr>
            <w:r>
              <w:rPr>
                <w:rFonts w:ascii="Arial" w:hAnsi="Arial" w:cs="Arial"/>
                <w:sz w:val="20"/>
                <w:szCs w:val="20"/>
              </w:rPr>
              <w:t>Rentabilidade prevista</w:t>
            </w:r>
          </w:p>
        </w:tc>
        <w:tc>
          <w:tcPr>
            <w:tcW w:w="6379" w:type="dxa"/>
          </w:tcPr>
          <w:p w14:paraId="754D1058" w14:textId="77777777" w:rsidR="00EE051B" w:rsidRDefault="00EE051B" w:rsidP="000C64A3">
            <w:pPr>
              <w:spacing w:after="0" w:line="240" w:lineRule="auto"/>
              <w:jc w:val="both"/>
              <w:rPr>
                <w:rFonts w:ascii="Arial" w:hAnsi="Arial" w:cs="Arial"/>
                <w:sz w:val="20"/>
                <w:szCs w:val="20"/>
              </w:rPr>
            </w:pPr>
            <w:r w:rsidRPr="000A4A01">
              <w:rPr>
                <w:rFonts w:ascii="Arial" w:hAnsi="Arial" w:cs="Arial"/>
                <w:sz w:val="20"/>
                <w:szCs w:val="20"/>
              </w:rPr>
              <w:t>Valor d</w:t>
            </w:r>
            <w:r>
              <w:rPr>
                <w:rFonts w:ascii="Arial" w:hAnsi="Arial" w:cs="Arial"/>
                <w:sz w:val="20"/>
                <w:szCs w:val="20"/>
              </w:rPr>
              <w:t>a rentabilidade (</w:t>
            </w:r>
            <w:proofErr w:type="spellStart"/>
            <w:r w:rsidRPr="00EE051B">
              <w:rPr>
                <w:rFonts w:ascii="Arial" w:hAnsi="Arial" w:cs="Arial"/>
                <w:sz w:val="20"/>
                <w:szCs w:val="20"/>
              </w:rPr>
              <w:t>Dividend</w:t>
            </w:r>
            <w:proofErr w:type="spellEnd"/>
            <w:r w:rsidRPr="00EE051B">
              <w:rPr>
                <w:rFonts w:ascii="Arial" w:hAnsi="Arial" w:cs="Arial"/>
                <w:sz w:val="20"/>
                <w:szCs w:val="20"/>
              </w:rPr>
              <w:t xml:space="preserve"> </w:t>
            </w:r>
            <w:proofErr w:type="spellStart"/>
            <w:r w:rsidRPr="00EE051B">
              <w:rPr>
                <w:rFonts w:ascii="Arial" w:hAnsi="Arial" w:cs="Arial"/>
                <w:sz w:val="20"/>
                <w:szCs w:val="20"/>
              </w:rPr>
              <w:t>Yield</w:t>
            </w:r>
            <w:proofErr w:type="spellEnd"/>
            <w:r w:rsidRPr="00EE051B">
              <w:rPr>
                <w:rFonts w:ascii="Arial" w:hAnsi="Arial" w:cs="Arial"/>
                <w:sz w:val="20"/>
                <w:szCs w:val="20"/>
              </w:rPr>
              <w:t xml:space="preserve"> </w:t>
            </w:r>
            <w:r>
              <w:rPr>
                <w:rFonts w:ascii="Arial" w:hAnsi="Arial" w:cs="Arial"/>
                <w:sz w:val="20"/>
                <w:szCs w:val="20"/>
              </w:rPr>
              <w:t xml:space="preserve">- </w:t>
            </w:r>
            <w:r w:rsidRPr="00EE051B">
              <w:rPr>
                <w:rFonts w:ascii="Arial" w:hAnsi="Arial" w:cs="Arial"/>
                <w:sz w:val="20"/>
                <w:szCs w:val="20"/>
              </w:rPr>
              <w:t>DY) médi</w:t>
            </w:r>
            <w:r>
              <w:rPr>
                <w:rFonts w:ascii="Arial" w:hAnsi="Arial" w:cs="Arial"/>
                <w:sz w:val="20"/>
                <w:szCs w:val="20"/>
              </w:rPr>
              <w:t>a</w:t>
            </w:r>
            <w:r w:rsidRPr="00EE051B">
              <w:rPr>
                <w:rFonts w:ascii="Arial" w:hAnsi="Arial" w:cs="Arial"/>
                <w:sz w:val="20"/>
                <w:szCs w:val="20"/>
              </w:rPr>
              <w:t xml:space="preserve"> projetad</w:t>
            </w:r>
            <w:r>
              <w:rPr>
                <w:rFonts w:ascii="Arial" w:hAnsi="Arial" w:cs="Arial"/>
                <w:sz w:val="20"/>
                <w:szCs w:val="20"/>
              </w:rPr>
              <w:t>a</w:t>
            </w:r>
            <w:r w:rsidRPr="00EE051B">
              <w:rPr>
                <w:rFonts w:ascii="Arial" w:hAnsi="Arial" w:cs="Arial"/>
                <w:sz w:val="20"/>
                <w:szCs w:val="20"/>
              </w:rPr>
              <w:t xml:space="preserve"> para </w:t>
            </w:r>
            <w:r>
              <w:rPr>
                <w:rFonts w:ascii="Arial" w:hAnsi="Arial" w:cs="Arial"/>
                <w:sz w:val="20"/>
                <w:szCs w:val="20"/>
              </w:rPr>
              <w:t xml:space="preserve">o </w:t>
            </w:r>
            <w:r w:rsidRPr="00EE051B">
              <w:rPr>
                <w:rFonts w:ascii="Arial" w:hAnsi="Arial" w:cs="Arial"/>
                <w:sz w:val="20"/>
                <w:szCs w:val="20"/>
              </w:rPr>
              <w:t>FII PARANÁ CCFI</w:t>
            </w:r>
            <w:r w:rsidR="001E5C44">
              <w:rPr>
                <w:rFonts w:ascii="Arial" w:hAnsi="Arial" w:cs="Arial"/>
                <w:sz w:val="20"/>
                <w:szCs w:val="20"/>
              </w:rPr>
              <w:t>,</w:t>
            </w:r>
            <w:r w:rsidRPr="00EE051B">
              <w:rPr>
                <w:rFonts w:ascii="Arial" w:hAnsi="Arial" w:cs="Arial"/>
                <w:sz w:val="20"/>
                <w:szCs w:val="20"/>
              </w:rPr>
              <w:t xml:space="preserve"> </w:t>
            </w:r>
            <w:r>
              <w:rPr>
                <w:rFonts w:ascii="Arial" w:hAnsi="Arial" w:cs="Arial"/>
                <w:sz w:val="20"/>
                <w:szCs w:val="20"/>
              </w:rPr>
              <w:t>n</w:t>
            </w:r>
            <w:r w:rsidRPr="00EE051B">
              <w:rPr>
                <w:rFonts w:ascii="Arial" w:hAnsi="Arial" w:cs="Arial"/>
                <w:sz w:val="20"/>
                <w:szCs w:val="20"/>
              </w:rPr>
              <w:t>os anos 3 a 10</w:t>
            </w:r>
            <w:r>
              <w:rPr>
                <w:rFonts w:ascii="Arial" w:hAnsi="Arial" w:cs="Arial"/>
                <w:sz w:val="20"/>
                <w:szCs w:val="20"/>
              </w:rPr>
              <w:t xml:space="preserve">, apurada nos estudos de viabilidade </w:t>
            </w:r>
            <w:r w:rsidR="001E5C44">
              <w:rPr>
                <w:rFonts w:ascii="Arial" w:hAnsi="Arial" w:cs="Arial"/>
                <w:sz w:val="20"/>
                <w:szCs w:val="20"/>
              </w:rPr>
              <w:t xml:space="preserve">econômico-financeira. </w:t>
            </w:r>
          </w:p>
          <w:p w14:paraId="2878F5C2" w14:textId="77777777" w:rsidR="00EE051B" w:rsidRDefault="001E5C44" w:rsidP="000C64A3">
            <w:pPr>
              <w:spacing w:after="0" w:line="240" w:lineRule="auto"/>
              <w:jc w:val="both"/>
              <w:rPr>
                <w:rFonts w:ascii="Arial" w:hAnsi="Arial" w:cs="Arial"/>
                <w:sz w:val="20"/>
                <w:szCs w:val="20"/>
              </w:rPr>
            </w:pPr>
            <w:r>
              <w:rPr>
                <w:rFonts w:ascii="Arial" w:hAnsi="Arial" w:cs="Arial"/>
                <w:sz w:val="20"/>
                <w:szCs w:val="20"/>
              </w:rPr>
              <w:t>O</w:t>
            </w:r>
            <w:r w:rsidR="00EE051B">
              <w:rPr>
                <w:rFonts w:ascii="Arial" w:hAnsi="Arial" w:cs="Arial"/>
                <w:sz w:val="20"/>
                <w:szCs w:val="20"/>
              </w:rPr>
              <w:t xml:space="preserve">s dois primeiros anos </w:t>
            </w:r>
            <w:r>
              <w:rPr>
                <w:rFonts w:ascii="Arial" w:hAnsi="Arial" w:cs="Arial"/>
                <w:sz w:val="20"/>
                <w:szCs w:val="20"/>
              </w:rPr>
              <w:t>serão desconsiderados, por tratar-se de período de implantação e início de operação</w:t>
            </w:r>
            <w:r w:rsidR="00EE051B">
              <w:rPr>
                <w:rFonts w:ascii="Arial" w:hAnsi="Arial" w:cs="Arial"/>
                <w:sz w:val="20"/>
                <w:szCs w:val="20"/>
              </w:rPr>
              <w:t>.</w:t>
            </w:r>
          </w:p>
          <w:p w14:paraId="4378DBA2" w14:textId="77777777" w:rsidR="00EE051B" w:rsidRDefault="00EE051B" w:rsidP="000C64A3">
            <w:pPr>
              <w:spacing w:after="0" w:line="240" w:lineRule="auto"/>
              <w:jc w:val="both"/>
              <w:rPr>
                <w:rFonts w:ascii="Arial" w:hAnsi="Arial" w:cs="Arial"/>
                <w:sz w:val="20"/>
                <w:szCs w:val="20"/>
              </w:rPr>
            </w:pPr>
            <w:r>
              <w:rPr>
                <w:rFonts w:ascii="Arial" w:hAnsi="Arial" w:cs="Arial"/>
                <w:sz w:val="20"/>
                <w:szCs w:val="20"/>
              </w:rPr>
              <w:t>Como critério de avaliação, o DY projeto será apresentado na forma de percentual</w:t>
            </w:r>
            <w:r w:rsidR="00D62BB2">
              <w:rPr>
                <w:rFonts w:ascii="Arial" w:hAnsi="Arial" w:cs="Arial"/>
                <w:sz w:val="20"/>
                <w:szCs w:val="20"/>
              </w:rPr>
              <w:t>,</w:t>
            </w:r>
            <w:r>
              <w:rPr>
                <w:rFonts w:ascii="Arial" w:hAnsi="Arial" w:cs="Arial"/>
                <w:sz w:val="20"/>
                <w:szCs w:val="20"/>
              </w:rPr>
              <w:t xml:space="preserve"> </w:t>
            </w:r>
            <w:r w:rsidR="001E5C44">
              <w:rPr>
                <w:rFonts w:ascii="Arial" w:hAnsi="Arial" w:cs="Arial"/>
                <w:sz w:val="20"/>
                <w:szCs w:val="20"/>
              </w:rPr>
              <w:t xml:space="preserve">tendo como </w:t>
            </w:r>
            <w:r>
              <w:rPr>
                <w:rFonts w:ascii="Arial" w:hAnsi="Arial" w:cs="Arial"/>
                <w:sz w:val="20"/>
                <w:szCs w:val="20"/>
              </w:rPr>
              <w:t xml:space="preserve">referência </w:t>
            </w:r>
            <w:r w:rsidR="001E5C44">
              <w:rPr>
                <w:rFonts w:ascii="Arial" w:hAnsi="Arial" w:cs="Arial"/>
                <w:sz w:val="20"/>
                <w:szCs w:val="20"/>
              </w:rPr>
              <w:t xml:space="preserve">o </w:t>
            </w:r>
            <w:r w:rsidRPr="00EE051B">
              <w:rPr>
                <w:rFonts w:ascii="Arial" w:hAnsi="Arial" w:cs="Arial"/>
                <w:i/>
                <w:sz w:val="20"/>
                <w:szCs w:val="20"/>
              </w:rPr>
              <w:t>benchmark</w:t>
            </w:r>
            <w:r>
              <w:rPr>
                <w:rFonts w:ascii="Arial" w:hAnsi="Arial" w:cs="Arial"/>
                <w:sz w:val="20"/>
                <w:szCs w:val="20"/>
              </w:rPr>
              <w:t xml:space="preserve"> </w:t>
            </w:r>
            <w:r w:rsidRPr="00EE051B">
              <w:rPr>
                <w:rFonts w:ascii="Arial" w:hAnsi="Arial" w:cs="Arial"/>
                <w:sz w:val="20"/>
                <w:szCs w:val="20"/>
              </w:rPr>
              <w:t>Certificado de Depósito Interbancário – CDI</w:t>
            </w:r>
            <w:r>
              <w:rPr>
                <w:rFonts w:ascii="Arial" w:hAnsi="Arial" w:cs="Arial"/>
                <w:sz w:val="20"/>
                <w:szCs w:val="20"/>
              </w:rPr>
              <w:t>.</w:t>
            </w:r>
          </w:p>
          <w:p w14:paraId="0E8EAC9F" w14:textId="77777777" w:rsidR="00EE051B" w:rsidRPr="000A4A01" w:rsidRDefault="00EE051B" w:rsidP="000C64A3">
            <w:pPr>
              <w:spacing w:after="0" w:line="240" w:lineRule="auto"/>
              <w:jc w:val="both"/>
              <w:rPr>
                <w:rFonts w:ascii="Arial" w:hAnsi="Arial" w:cs="Arial"/>
                <w:sz w:val="20"/>
                <w:szCs w:val="20"/>
              </w:rPr>
            </w:pP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EE051B" w:rsidRPr="000A4A01" w14:paraId="2BE319BF" w14:textId="77777777" w:rsidTr="000C64A3">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2811047" w14:textId="77777777" w:rsidR="00EE051B" w:rsidRPr="000A4A01" w:rsidRDefault="00EE051B" w:rsidP="000C64A3">
                  <w:pPr>
                    <w:spacing w:after="0" w:line="240" w:lineRule="auto"/>
                    <w:jc w:val="both"/>
                    <w:rPr>
                      <w:rFonts w:ascii="Arial" w:hAnsi="Arial" w:cs="Arial"/>
                      <w:sz w:val="20"/>
                      <w:szCs w:val="20"/>
                    </w:rPr>
                  </w:pPr>
                  <w:r w:rsidRPr="000A4A01">
                    <w:rPr>
                      <w:rFonts w:ascii="Arial" w:hAnsi="Arial" w:cs="Arial"/>
                      <w:sz w:val="20"/>
                      <w:szCs w:val="20"/>
                    </w:rPr>
                    <w:t>Va</w:t>
                  </w:r>
                  <w:r w:rsidR="001E5C44">
                    <w:rPr>
                      <w:rFonts w:ascii="Arial" w:hAnsi="Arial" w:cs="Arial"/>
                      <w:sz w:val="20"/>
                      <w:szCs w:val="20"/>
                    </w:rPr>
                    <w:t>lor da Rentabilidade Prevista</w:t>
                  </w:r>
                </w:p>
              </w:tc>
              <w:tc>
                <w:tcPr>
                  <w:tcW w:w="1701" w:type="dxa"/>
                  <w:tcBorders>
                    <w:top w:val="single" w:sz="6" w:space="0" w:color="CCCCCC"/>
                    <w:left w:val="single" w:sz="6" w:space="0" w:color="CCCCCC"/>
                    <w:bottom w:val="single" w:sz="6" w:space="0" w:color="CCCCCC"/>
                    <w:right w:val="single" w:sz="6" w:space="0" w:color="CCCCCC"/>
                  </w:tcBorders>
                  <w:vAlign w:val="bottom"/>
                </w:tcPr>
                <w:p w14:paraId="7C5A3653" w14:textId="77777777" w:rsidR="00EE051B" w:rsidRPr="000A4A01" w:rsidRDefault="00EE051B" w:rsidP="000C64A3">
                  <w:pPr>
                    <w:spacing w:after="0" w:line="240" w:lineRule="auto"/>
                    <w:jc w:val="both"/>
                    <w:rPr>
                      <w:rFonts w:ascii="Arial" w:hAnsi="Arial" w:cs="Arial"/>
                      <w:sz w:val="20"/>
                      <w:szCs w:val="20"/>
                    </w:rPr>
                  </w:pPr>
                  <w:r w:rsidRPr="000A4A01">
                    <w:rPr>
                      <w:rFonts w:ascii="Arial" w:hAnsi="Arial" w:cs="Arial"/>
                      <w:sz w:val="20"/>
                      <w:szCs w:val="20"/>
                    </w:rPr>
                    <w:t>Pontuação</w:t>
                  </w:r>
                </w:p>
              </w:tc>
            </w:tr>
            <w:tr w:rsidR="00EE051B" w:rsidRPr="000A4A01" w14:paraId="116AA418" w14:textId="77777777" w:rsidTr="000C64A3">
              <w:trPr>
                <w:trHeight w:val="29"/>
              </w:trPr>
              <w:tc>
                <w:tcPr>
                  <w:tcW w:w="4349" w:type="dxa"/>
                  <w:tcBorders>
                    <w:top w:val="single" w:sz="6" w:space="0" w:color="CCCCCC"/>
                    <w:left w:val="single" w:sz="6" w:space="0" w:color="CCCCCC"/>
                    <w:bottom w:val="single" w:sz="6" w:space="0" w:color="CCCCCC"/>
                    <w:right w:val="single" w:sz="6" w:space="0" w:color="CCCCCC"/>
                  </w:tcBorders>
                  <w:vAlign w:val="bottom"/>
                </w:tcPr>
                <w:p w14:paraId="425F7726" w14:textId="77777777" w:rsidR="00EE051B" w:rsidRPr="000A4A01" w:rsidRDefault="001E5C44" w:rsidP="001E5C44">
                  <w:pPr>
                    <w:spacing w:after="0" w:line="240" w:lineRule="auto"/>
                    <w:jc w:val="both"/>
                    <w:rPr>
                      <w:rFonts w:ascii="Arial" w:hAnsi="Arial" w:cs="Arial"/>
                      <w:sz w:val="20"/>
                      <w:szCs w:val="20"/>
                    </w:rPr>
                  </w:pPr>
                  <w:r>
                    <w:rPr>
                      <w:rFonts w:ascii="Arial" w:hAnsi="Arial" w:cs="Arial"/>
                      <w:sz w:val="20"/>
                      <w:szCs w:val="20"/>
                    </w:rPr>
                    <w:t>Acima de CDI +15%</w:t>
                  </w:r>
                </w:p>
              </w:tc>
              <w:tc>
                <w:tcPr>
                  <w:tcW w:w="1701" w:type="dxa"/>
                  <w:tcBorders>
                    <w:top w:val="single" w:sz="6" w:space="0" w:color="CCCCCC"/>
                    <w:left w:val="single" w:sz="6" w:space="0" w:color="CCCCCC"/>
                    <w:bottom w:val="single" w:sz="6" w:space="0" w:color="CCCCCC"/>
                    <w:right w:val="single" w:sz="6" w:space="0" w:color="CCCCCC"/>
                  </w:tcBorders>
                  <w:vAlign w:val="bottom"/>
                </w:tcPr>
                <w:p w14:paraId="636AC093" w14:textId="77777777" w:rsidR="00EE051B" w:rsidRPr="000A4A01" w:rsidRDefault="001E5C44" w:rsidP="000C64A3">
                  <w:pPr>
                    <w:spacing w:after="0" w:line="240" w:lineRule="auto"/>
                    <w:jc w:val="both"/>
                    <w:rPr>
                      <w:rFonts w:ascii="Arial" w:hAnsi="Arial" w:cs="Arial"/>
                      <w:sz w:val="20"/>
                      <w:szCs w:val="20"/>
                    </w:rPr>
                  </w:pPr>
                  <w:r>
                    <w:rPr>
                      <w:rFonts w:ascii="Arial" w:hAnsi="Arial" w:cs="Arial"/>
                      <w:sz w:val="20"/>
                      <w:szCs w:val="20"/>
                    </w:rPr>
                    <w:t>5</w:t>
                  </w:r>
                  <w:r w:rsidR="00EE051B" w:rsidRPr="000A4A01">
                    <w:rPr>
                      <w:rFonts w:ascii="Arial" w:hAnsi="Arial" w:cs="Arial"/>
                      <w:sz w:val="20"/>
                      <w:szCs w:val="20"/>
                    </w:rPr>
                    <w:t xml:space="preserve"> pontos</w:t>
                  </w:r>
                </w:p>
              </w:tc>
            </w:tr>
            <w:tr w:rsidR="00EE051B" w:rsidRPr="000A4A01" w14:paraId="46A8B984" w14:textId="77777777" w:rsidTr="000C64A3">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4325D448" w14:textId="77777777" w:rsidR="00EE051B" w:rsidRPr="000A4A01" w:rsidRDefault="004C222C" w:rsidP="00D62BB2">
                  <w:pPr>
                    <w:spacing w:after="0" w:line="240" w:lineRule="auto"/>
                    <w:jc w:val="both"/>
                    <w:rPr>
                      <w:rFonts w:ascii="Arial" w:hAnsi="Arial" w:cs="Arial"/>
                      <w:sz w:val="20"/>
                      <w:szCs w:val="20"/>
                    </w:rPr>
                  </w:pPr>
                  <w:r>
                    <w:rPr>
                      <w:rFonts w:ascii="Arial" w:hAnsi="Arial" w:cs="Arial"/>
                      <w:sz w:val="20"/>
                      <w:szCs w:val="20"/>
                    </w:rPr>
                    <w:t>De</w:t>
                  </w:r>
                  <w:r w:rsidR="001E5C44">
                    <w:rPr>
                      <w:rFonts w:ascii="Arial" w:hAnsi="Arial" w:cs="Arial"/>
                      <w:sz w:val="20"/>
                      <w:szCs w:val="20"/>
                    </w:rPr>
                    <w:t xml:space="preserve"> CDI +11% </w:t>
                  </w:r>
                  <w:r>
                    <w:rPr>
                      <w:rFonts w:ascii="Arial" w:hAnsi="Arial" w:cs="Arial"/>
                      <w:sz w:val="20"/>
                      <w:szCs w:val="20"/>
                    </w:rPr>
                    <w:t>a</w:t>
                  </w:r>
                  <w:r w:rsidR="001E5C44">
                    <w:rPr>
                      <w:rFonts w:ascii="Arial" w:hAnsi="Arial" w:cs="Arial"/>
                      <w:sz w:val="20"/>
                      <w:szCs w:val="20"/>
                    </w:rPr>
                    <w:t xml:space="preserve"> CDI +1</w:t>
                  </w:r>
                  <w:r w:rsidR="00D62BB2">
                    <w:rPr>
                      <w:rFonts w:ascii="Arial" w:hAnsi="Arial" w:cs="Arial"/>
                      <w:sz w:val="20"/>
                      <w:szCs w:val="20"/>
                    </w:rPr>
                    <w:t>5</w:t>
                  </w:r>
                  <w:r w:rsidR="001E5C44">
                    <w:rPr>
                      <w:rFonts w:ascii="Arial" w:hAnsi="Arial" w:cs="Arial"/>
                      <w:sz w:val="20"/>
                      <w:szCs w:val="20"/>
                    </w:rPr>
                    <w:t>%</w:t>
                  </w:r>
                </w:p>
              </w:tc>
              <w:tc>
                <w:tcPr>
                  <w:tcW w:w="1701" w:type="dxa"/>
                  <w:tcBorders>
                    <w:top w:val="single" w:sz="6" w:space="0" w:color="CCCCCC"/>
                    <w:left w:val="single" w:sz="6" w:space="0" w:color="CCCCCC"/>
                    <w:bottom w:val="single" w:sz="6" w:space="0" w:color="CCCCCC"/>
                    <w:right w:val="single" w:sz="6" w:space="0" w:color="CCCCCC"/>
                  </w:tcBorders>
                  <w:vAlign w:val="bottom"/>
                </w:tcPr>
                <w:p w14:paraId="1D4DA467" w14:textId="77777777" w:rsidR="00EE051B" w:rsidRPr="000A4A01" w:rsidRDefault="001E5C44" w:rsidP="000C64A3">
                  <w:pPr>
                    <w:spacing w:after="0" w:line="240" w:lineRule="auto"/>
                    <w:jc w:val="both"/>
                    <w:rPr>
                      <w:rFonts w:ascii="Arial" w:hAnsi="Arial" w:cs="Arial"/>
                      <w:sz w:val="20"/>
                      <w:szCs w:val="20"/>
                    </w:rPr>
                  </w:pPr>
                  <w:r>
                    <w:rPr>
                      <w:rFonts w:ascii="Arial" w:hAnsi="Arial" w:cs="Arial"/>
                      <w:sz w:val="20"/>
                      <w:szCs w:val="20"/>
                    </w:rPr>
                    <w:t>4</w:t>
                  </w:r>
                  <w:r w:rsidR="00EE051B" w:rsidRPr="000A4A01">
                    <w:rPr>
                      <w:rFonts w:ascii="Arial" w:hAnsi="Arial" w:cs="Arial"/>
                      <w:sz w:val="20"/>
                      <w:szCs w:val="20"/>
                    </w:rPr>
                    <w:t xml:space="preserve"> pontos</w:t>
                  </w:r>
                </w:p>
              </w:tc>
            </w:tr>
            <w:tr w:rsidR="00EE051B" w:rsidRPr="000A4A01" w14:paraId="7489AD2B" w14:textId="77777777" w:rsidTr="000C64A3">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51E1DC56" w14:textId="77777777" w:rsidR="00EE051B" w:rsidRPr="000A4A01" w:rsidRDefault="004C222C" w:rsidP="004C222C">
                  <w:pPr>
                    <w:spacing w:after="0" w:line="240" w:lineRule="auto"/>
                    <w:jc w:val="both"/>
                    <w:rPr>
                      <w:rFonts w:ascii="Arial" w:hAnsi="Arial" w:cs="Arial"/>
                      <w:sz w:val="20"/>
                      <w:szCs w:val="20"/>
                    </w:rPr>
                  </w:pPr>
                  <w:r>
                    <w:rPr>
                      <w:rFonts w:ascii="Arial" w:hAnsi="Arial" w:cs="Arial"/>
                      <w:sz w:val="20"/>
                      <w:szCs w:val="20"/>
                    </w:rPr>
                    <w:t>De</w:t>
                  </w:r>
                  <w:r w:rsidR="001E5C44">
                    <w:rPr>
                      <w:rFonts w:ascii="Arial" w:hAnsi="Arial" w:cs="Arial"/>
                      <w:sz w:val="20"/>
                      <w:szCs w:val="20"/>
                    </w:rPr>
                    <w:t xml:space="preserve"> CDI +6% </w:t>
                  </w:r>
                  <w:r>
                    <w:rPr>
                      <w:rFonts w:ascii="Arial" w:hAnsi="Arial" w:cs="Arial"/>
                      <w:sz w:val="20"/>
                      <w:szCs w:val="20"/>
                    </w:rPr>
                    <w:t>a</w:t>
                  </w:r>
                  <w:r w:rsidR="001E5C44">
                    <w:rPr>
                      <w:rFonts w:ascii="Arial" w:hAnsi="Arial" w:cs="Arial"/>
                      <w:sz w:val="20"/>
                      <w:szCs w:val="20"/>
                    </w:rPr>
                    <w:t xml:space="preserve"> CDI +10%</w:t>
                  </w:r>
                </w:p>
              </w:tc>
              <w:tc>
                <w:tcPr>
                  <w:tcW w:w="1701" w:type="dxa"/>
                  <w:tcBorders>
                    <w:top w:val="single" w:sz="6" w:space="0" w:color="CCCCCC"/>
                    <w:left w:val="single" w:sz="6" w:space="0" w:color="CCCCCC"/>
                    <w:bottom w:val="single" w:sz="6" w:space="0" w:color="CCCCCC"/>
                    <w:right w:val="single" w:sz="6" w:space="0" w:color="CCCCCC"/>
                  </w:tcBorders>
                  <w:vAlign w:val="bottom"/>
                </w:tcPr>
                <w:p w14:paraId="60CEB1D9" w14:textId="77777777" w:rsidR="00EE051B" w:rsidRPr="000A4A01" w:rsidRDefault="001E5C44" w:rsidP="000C64A3">
                  <w:pPr>
                    <w:spacing w:after="0" w:line="240" w:lineRule="auto"/>
                    <w:jc w:val="both"/>
                    <w:rPr>
                      <w:rFonts w:ascii="Arial" w:hAnsi="Arial" w:cs="Arial"/>
                      <w:sz w:val="20"/>
                      <w:szCs w:val="20"/>
                    </w:rPr>
                  </w:pPr>
                  <w:r>
                    <w:rPr>
                      <w:rFonts w:ascii="Arial" w:hAnsi="Arial" w:cs="Arial"/>
                      <w:sz w:val="20"/>
                      <w:szCs w:val="20"/>
                    </w:rPr>
                    <w:t>3</w:t>
                  </w:r>
                  <w:r w:rsidR="00EE051B" w:rsidRPr="000A4A01">
                    <w:rPr>
                      <w:rFonts w:ascii="Arial" w:hAnsi="Arial" w:cs="Arial"/>
                      <w:sz w:val="20"/>
                      <w:szCs w:val="20"/>
                    </w:rPr>
                    <w:t xml:space="preserve"> pontos</w:t>
                  </w:r>
                </w:p>
              </w:tc>
            </w:tr>
            <w:tr w:rsidR="00EE051B" w:rsidRPr="000A4A01" w14:paraId="7BBBF9C1" w14:textId="77777777" w:rsidTr="000C64A3">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0C53491" w14:textId="77777777" w:rsidR="00EE051B" w:rsidRPr="000A4A01" w:rsidRDefault="004C222C" w:rsidP="004C222C">
                  <w:pPr>
                    <w:spacing w:after="0" w:line="240" w:lineRule="auto"/>
                    <w:jc w:val="both"/>
                    <w:rPr>
                      <w:rFonts w:ascii="Arial" w:hAnsi="Arial" w:cs="Arial"/>
                      <w:sz w:val="20"/>
                      <w:szCs w:val="20"/>
                    </w:rPr>
                  </w:pPr>
                  <w:r>
                    <w:rPr>
                      <w:rFonts w:ascii="Arial" w:hAnsi="Arial" w:cs="Arial"/>
                      <w:sz w:val="20"/>
                      <w:szCs w:val="20"/>
                    </w:rPr>
                    <w:t>De</w:t>
                  </w:r>
                  <w:r w:rsidR="001E5C44">
                    <w:rPr>
                      <w:rFonts w:ascii="Arial" w:hAnsi="Arial" w:cs="Arial"/>
                      <w:sz w:val="20"/>
                      <w:szCs w:val="20"/>
                    </w:rPr>
                    <w:t xml:space="preserve"> CDI +1% </w:t>
                  </w:r>
                  <w:r>
                    <w:rPr>
                      <w:rFonts w:ascii="Arial" w:hAnsi="Arial" w:cs="Arial"/>
                      <w:sz w:val="20"/>
                      <w:szCs w:val="20"/>
                    </w:rPr>
                    <w:t>a</w:t>
                  </w:r>
                  <w:r w:rsidR="001E5C44">
                    <w:rPr>
                      <w:rFonts w:ascii="Arial" w:hAnsi="Arial" w:cs="Arial"/>
                      <w:sz w:val="20"/>
                      <w:szCs w:val="20"/>
                    </w:rPr>
                    <w:t xml:space="preserve"> CDI +5%</w:t>
                  </w:r>
                </w:p>
              </w:tc>
              <w:tc>
                <w:tcPr>
                  <w:tcW w:w="1701" w:type="dxa"/>
                  <w:tcBorders>
                    <w:top w:val="single" w:sz="6" w:space="0" w:color="CCCCCC"/>
                    <w:left w:val="single" w:sz="6" w:space="0" w:color="CCCCCC"/>
                    <w:bottom w:val="single" w:sz="6" w:space="0" w:color="CCCCCC"/>
                    <w:right w:val="single" w:sz="6" w:space="0" w:color="CCCCCC"/>
                  </w:tcBorders>
                  <w:vAlign w:val="bottom"/>
                </w:tcPr>
                <w:p w14:paraId="087E98E3" w14:textId="77777777" w:rsidR="00EE051B" w:rsidRPr="000A4A01" w:rsidRDefault="001E5C44" w:rsidP="001E5C44">
                  <w:pPr>
                    <w:spacing w:after="0" w:line="240" w:lineRule="auto"/>
                    <w:jc w:val="both"/>
                    <w:rPr>
                      <w:rFonts w:ascii="Arial" w:hAnsi="Arial" w:cs="Arial"/>
                      <w:sz w:val="20"/>
                      <w:szCs w:val="20"/>
                    </w:rPr>
                  </w:pPr>
                  <w:r>
                    <w:rPr>
                      <w:rFonts w:ascii="Arial" w:hAnsi="Arial" w:cs="Arial"/>
                      <w:sz w:val="20"/>
                      <w:szCs w:val="20"/>
                    </w:rPr>
                    <w:t>2</w:t>
                  </w:r>
                  <w:r w:rsidR="00EE051B" w:rsidRPr="000A4A01">
                    <w:rPr>
                      <w:rFonts w:ascii="Arial" w:hAnsi="Arial" w:cs="Arial"/>
                      <w:sz w:val="20"/>
                      <w:szCs w:val="20"/>
                    </w:rPr>
                    <w:t xml:space="preserve"> pontos</w:t>
                  </w:r>
                </w:p>
              </w:tc>
            </w:tr>
            <w:tr w:rsidR="00EE051B" w:rsidRPr="000A4A01" w14:paraId="54001DD0" w14:textId="77777777" w:rsidTr="000C64A3">
              <w:trPr>
                <w:trHeight w:val="161"/>
              </w:trPr>
              <w:tc>
                <w:tcPr>
                  <w:tcW w:w="4349" w:type="dxa"/>
                  <w:tcBorders>
                    <w:top w:val="single" w:sz="6" w:space="0" w:color="CCCCCC"/>
                    <w:left w:val="single" w:sz="6" w:space="0" w:color="CCCCCC"/>
                    <w:bottom w:val="single" w:sz="6" w:space="0" w:color="CCCCCC"/>
                    <w:right w:val="single" w:sz="6" w:space="0" w:color="CCCCCC"/>
                  </w:tcBorders>
                  <w:vAlign w:val="bottom"/>
                </w:tcPr>
                <w:p w14:paraId="75695147" w14:textId="77777777" w:rsidR="00EE051B" w:rsidRPr="000A4A01" w:rsidRDefault="001E5C44" w:rsidP="000C64A3">
                  <w:pPr>
                    <w:spacing w:after="0" w:line="240" w:lineRule="auto"/>
                    <w:jc w:val="both"/>
                    <w:rPr>
                      <w:rFonts w:ascii="Arial" w:hAnsi="Arial" w:cs="Arial"/>
                      <w:sz w:val="20"/>
                      <w:szCs w:val="20"/>
                    </w:rPr>
                  </w:pPr>
                  <w:r>
                    <w:rPr>
                      <w:rFonts w:ascii="Arial" w:hAnsi="Arial" w:cs="Arial"/>
                      <w:sz w:val="20"/>
                      <w:szCs w:val="20"/>
                    </w:rPr>
                    <w:t>Até o CDI</w:t>
                  </w:r>
                </w:p>
              </w:tc>
              <w:tc>
                <w:tcPr>
                  <w:tcW w:w="1701" w:type="dxa"/>
                  <w:tcBorders>
                    <w:top w:val="single" w:sz="6" w:space="0" w:color="CCCCCC"/>
                    <w:left w:val="single" w:sz="6" w:space="0" w:color="CCCCCC"/>
                    <w:bottom w:val="single" w:sz="6" w:space="0" w:color="CCCCCC"/>
                    <w:right w:val="single" w:sz="6" w:space="0" w:color="CCCCCC"/>
                  </w:tcBorders>
                  <w:vAlign w:val="bottom"/>
                </w:tcPr>
                <w:p w14:paraId="64600DD9" w14:textId="77777777" w:rsidR="00EE051B" w:rsidRPr="000A4A01" w:rsidRDefault="001E5C44" w:rsidP="001E5C44">
                  <w:pPr>
                    <w:spacing w:after="0" w:line="240" w:lineRule="auto"/>
                    <w:jc w:val="both"/>
                    <w:rPr>
                      <w:rFonts w:ascii="Arial" w:hAnsi="Arial" w:cs="Arial"/>
                      <w:sz w:val="20"/>
                      <w:szCs w:val="20"/>
                    </w:rPr>
                  </w:pPr>
                  <w:r>
                    <w:rPr>
                      <w:rFonts w:ascii="Arial" w:hAnsi="Arial" w:cs="Arial"/>
                      <w:sz w:val="20"/>
                      <w:szCs w:val="20"/>
                    </w:rPr>
                    <w:t>1</w:t>
                  </w:r>
                  <w:r w:rsidR="00EE051B" w:rsidRPr="000A4A01">
                    <w:rPr>
                      <w:rFonts w:ascii="Arial" w:hAnsi="Arial" w:cs="Arial"/>
                      <w:sz w:val="20"/>
                      <w:szCs w:val="20"/>
                    </w:rPr>
                    <w:t xml:space="preserve"> ponto</w:t>
                  </w:r>
                  <w:r>
                    <w:rPr>
                      <w:rFonts w:ascii="Arial" w:hAnsi="Arial" w:cs="Arial"/>
                      <w:sz w:val="20"/>
                      <w:szCs w:val="20"/>
                    </w:rPr>
                    <w:t>s</w:t>
                  </w:r>
                </w:p>
              </w:tc>
            </w:tr>
          </w:tbl>
          <w:p w14:paraId="2384A88E" w14:textId="77777777" w:rsidR="00EE051B" w:rsidRPr="000A4A01" w:rsidRDefault="00EE051B" w:rsidP="000C64A3">
            <w:pPr>
              <w:spacing w:after="0" w:line="240" w:lineRule="auto"/>
              <w:jc w:val="both"/>
              <w:rPr>
                <w:rFonts w:ascii="Arial" w:hAnsi="Arial" w:cs="Arial"/>
                <w:sz w:val="20"/>
                <w:szCs w:val="20"/>
              </w:rPr>
            </w:pPr>
          </w:p>
        </w:tc>
        <w:tc>
          <w:tcPr>
            <w:tcW w:w="1417" w:type="dxa"/>
            <w:vAlign w:val="center"/>
          </w:tcPr>
          <w:p w14:paraId="334309F5" w14:textId="77777777" w:rsidR="00EE051B" w:rsidRPr="00EF1A87" w:rsidRDefault="00EE051B" w:rsidP="000C64A3">
            <w:pPr>
              <w:spacing w:after="0" w:line="240" w:lineRule="auto"/>
              <w:jc w:val="center"/>
              <w:rPr>
                <w:rFonts w:ascii="Arial" w:hAnsi="Arial" w:cs="Arial"/>
                <w:b/>
                <w:bCs/>
                <w:sz w:val="20"/>
                <w:szCs w:val="20"/>
              </w:rPr>
            </w:pPr>
            <w:r w:rsidRPr="00F81395">
              <w:rPr>
                <w:rFonts w:ascii="Arial" w:hAnsi="Arial" w:cs="Arial"/>
                <w:b/>
                <w:bCs/>
                <w:sz w:val="20"/>
                <w:szCs w:val="20"/>
              </w:rPr>
              <w:t>5</w:t>
            </w:r>
          </w:p>
        </w:tc>
      </w:tr>
      <w:tr w:rsidR="00B23CB4" w:rsidRPr="00EF1A87" w14:paraId="025F873C" w14:textId="77777777" w:rsidTr="000C64A3">
        <w:trPr>
          <w:cantSplit/>
          <w:trHeight w:val="20"/>
        </w:trPr>
        <w:tc>
          <w:tcPr>
            <w:tcW w:w="1844" w:type="dxa"/>
            <w:vAlign w:val="center"/>
          </w:tcPr>
          <w:p w14:paraId="48F2D261" w14:textId="77777777" w:rsidR="00B23CB4" w:rsidRDefault="00B23CB4" w:rsidP="00EE051B">
            <w:pPr>
              <w:spacing w:after="0" w:line="240" w:lineRule="auto"/>
              <w:rPr>
                <w:rFonts w:ascii="Arial" w:hAnsi="Arial" w:cs="Arial"/>
                <w:sz w:val="20"/>
                <w:szCs w:val="20"/>
              </w:rPr>
            </w:pPr>
          </w:p>
          <w:p w14:paraId="267D9D92" w14:textId="77777777" w:rsidR="00B23CB4" w:rsidRDefault="00B23CB4" w:rsidP="00EE051B">
            <w:pPr>
              <w:spacing w:after="0" w:line="240" w:lineRule="auto"/>
              <w:rPr>
                <w:rFonts w:ascii="Arial" w:hAnsi="Arial" w:cs="Arial"/>
                <w:sz w:val="20"/>
                <w:szCs w:val="20"/>
              </w:rPr>
            </w:pPr>
            <w:r>
              <w:rPr>
                <w:rFonts w:ascii="Arial" w:hAnsi="Arial" w:cs="Arial"/>
                <w:sz w:val="20"/>
                <w:szCs w:val="20"/>
              </w:rPr>
              <w:t>Taxa Total</w:t>
            </w:r>
          </w:p>
          <w:p w14:paraId="3C12A4B5" w14:textId="77777777" w:rsidR="00B23CB4" w:rsidRDefault="00B23CB4" w:rsidP="00EE051B">
            <w:pPr>
              <w:spacing w:after="0" w:line="240" w:lineRule="auto"/>
              <w:rPr>
                <w:rFonts w:ascii="Arial" w:hAnsi="Arial" w:cs="Arial"/>
                <w:sz w:val="20"/>
                <w:szCs w:val="20"/>
              </w:rPr>
            </w:pPr>
          </w:p>
        </w:tc>
        <w:tc>
          <w:tcPr>
            <w:tcW w:w="6379" w:type="dxa"/>
          </w:tcPr>
          <w:p w14:paraId="32459636" w14:textId="77777777" w:rsidR="00456740" w:rsidRDefault="00456740" w:rsidP="00456740">
            <w:pPr>
              <w:spacing w:after="0" w:line="240" w:lineRule="auto"/>
              <w:jc w:val="both"/>
              <w:rPr>
                <w:rFonts w:ascii="Arial" w:hAnsi="Arial" w:cs="Arial"/>
                <w:sz w:val="20"/>
                <w:szCs w:val="20"/>
              </w:rPr>
            </w:pPr>
            <w:r>
              <w:rPr>
                <w:rFonts w:ascii="Arial" w:hAnsi="Arial" w:cs="Arial"/>
                <w:sz w:val="20"/>
                <w:szCs w:val="20"/>
              </w:rPr>
              <w:t xml:space="preserve">Nesse item será pontuada a </w:t>
            </w:r>
            <w:r w:rsidRPr="00456740">
              <w:rPr>
                <w:rFonts w:ascii="Arial" w:hAnsi="Arial" w:cs="Arial"/>
                <w:sz w:val="20"/>
                <w:szCs w:val="20"/>
              </w:rPr>
              <w:t>Taxa Total</w:t>
            </w:r>
            <w:r>
              <w:rPr>
                <w:rFonts w:ascii="Arial" w:hAnsi="Arial" w:cs="Arial"/>
                <w:sz w:val="20"/>
                <w:szCs w:val="20"/>
              </w:rPr>
              <w:t xml:space="preserve"> proposta</w:t>
            </w:r>
            <w:r w:rsidR="00D62BB2">
              <w:rPr>
                <w:rFonts w:ascii="Arial" w:hAnsi="Arial" w:cs="Arial"/>
                <w:sz w:val="20"/>
                <w:szCs w:val="20"/>
              </w:rPr>
              <w:t>.</w:t>
            </w:r>
            <w:r>
              <w:rPr>
                <w:rFonts w:ascii="Arial" w:hAnsi="Arial" w:cs="Arial"/>
                <w:sz w:val="20"/>
                <w:szCs w:val="20"/>
              </w:rPr>
              <w:t xml:space="preserve"> </w:t>
            </w:r>
          </w:p>
          <w:p w14:paraId="32A06305" w14:textId="77777777" w:rsidR="00456740" w:rsidRPr="00456740" w:rsidRDefault="00456740" w:rsidP="00456740">
            <w:pPr>
              <w:spacing w:after="0" w:line="240" w:lineRule="auto"/>
              <w:jc w:val="both"/>
              <w:rPr>
                <w:rFonts w:ascii="Arial" w:hAnsi="Arial" w:cs="Arial"/>
                <w:sz w:val="20"/>
                <w:szCs w:val="20"/>
              </w:rPr>
            </w:pPr>
            <w:r>
              <w:rPr>
                <w:rFonts w:ascii="Arial" w:hAnsi="Arial" w:cs="Arial"/>
                <w:sz w:val="20"/>
                <w:szCs w:val="20"/>
              </w:rPr>
              <w:t xml:space="preserve">A Taxa Total é obtida pela somatória de todas as taxas cobradas ao </w:t>
            </w:r>
            <w:r w:rsidRPr="00456740">
              <w:rPr>
                <w:rFonts w:ascii="Arial" w:hAnsi="Arial" w:cs="Arial"/>
                <w:sz w:val="20"/>
                <w:szCs w:val="20"/>
              </w:rPr>
              <w:t>ano</w:t>
            </w:r>
            <w:r>
              <w:rPr>
                <w:rFonts w:ascii="Arial" w:hAnsi="Arial" w:cs="Arial"/>
                <w:sz w:val="20"/>
                <w:szCs w:val="20"/>
              </w:rPr>
              <w:t xml:space="preserve">, pelas atividades de administração e gestão, incidentes sobre </w:t>
            </w:r>
            <w:r w:rsidRPr="00456740">
              <w:rPr>
                <w:rFonts w:ascii="Arial" w:hAnsi="Arial" w:cs="Arial"/>
                <w:sz w:val="20"/>
                <w:szCs w:val="20"/>
              </w:rPr>
              <w:t>o Patrimônio Líquido do Fundo</w:t>
            </w:r>
            <w:r>
              <w:rPr>
                <w:rFonts w:ascii="Arial" w:hAnsi="Arial" w:cs="Arial"/>
                <w:sz w:val="20"/>
                <w:szCs w:val="20"/>
              </w:rPr>
              <w:t>.</w:t>
            </w:r>
            <w:r w:rsidRPr="00456740">
              <w:rPr>
                <w:rFonts w:ascii="Arial" w:hAnsi="Arial" w:cs="Arial"/>
                <w:sz w:val="20"/>
                <w:szCs w:val="20"/>
              </w:rPr>
              <w:t xml:space="preserve"> </w:t>
            </w:r>
          </w:p>
          <w:p w14:paraId="4E0382A5" w14:textId="77777777" w:rsidR="00456740" w:rsidRDefault="00456740" w:rsidP="00456740">
            <w:pPr>
              <w:spacing w:after="0" w:line="240" w:lineRule="auto"/>
              <w:jc w:val="both"/>
              <w:rPr>
                <w:rFonts w:ascii="Arial" w:hAnsi="Arial" w:cs="Arial"/>
                <w:sz w:val="20"/>
                <w:szCs w:val="20"/>
              </w:rPr>
            </w:pPr>
            <w:r w:rsidRPr="00456740">
              <w:rPr>
                <w:rFonts w:ascii="Arial" w:hAnsi="Arial" w:cs="Arial"/>
                <w:sz w:val="20"/>
                <w:szCs w:val="20"/>
              </w:rPr>
              <w:t>A taxa de performance não integra a taxa total para o critério de julgamento.</w:t>
            </w:r>
          </w:p>
          <w:p w14:paraId="77B7C6E2" w14:textId="77777777" w:rsidR="00456740" w:rsidRDefault="00456740" w:rsidP="000C64A3">
            <w:pPr>
              <w:spacing w:after="0" w:line="240" w:lineRule="auto"/>
              <w:jc w:val="both"/>
              <w:rPr>
                <w:rFonts w:ascii="Arial" w:hAnsi="Arial" w:cs="Arial"/>
                <w:sz w:val="20"/>
                <w:szCs w:val="20"/>
              </w:rPr>
            </w:pP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456740" w:rsidRPr="000A4A01" w14:paraId="11F96D99" w14:textId="77777777" w:rsidTr="00765567">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055CF39"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Taxa Total</w:t>
                  </w:r>
                </w:p>
              </w:tc>
              <w:tc>
                <w:tcPr>
                  <w:tcW w:w="1701" w:type="dxa"/>
                  <w:tcBorders>
                    <w:top w:val="single" w:sz="6" w:space="0" w:color="CCCCCC"/>
                    <w:left w:val="single" w:sz="6" w:space="0" w:color="CCCCCC"/>
                    <w:bottom w:val="single" w:sz="6" w:space="0" w:color="CCCCCC"/>
                    <w:right w:val="single" w:sz="6" w:space="0" w:color="CCCCCC"/>
                  </w:tcBorders>
                  <w:vAlign w:val="bottom"/>
                </w:tcPr>
                <w:p w14:paraId="56FBB91D" w14:textId="77777777" w:rsidR="00456740" w:rsidRPr="000A4A01" w:rsidRDefault="00456740" w:rsidP="00456740">
                  <w:pPr>
                    <w:spacing w:after="0" w:line="240" w:lineRule="auto"/>
                    <w:jc w:val="both"/>
                    <w:rPr>
                      <w:rFonts w:ascii="Arial" w:hAnsi="Arial" w:cs="Arial"/>
                      <w:sz w:val="20"/>
                      <w:szCs w:val="20"/>
                    </w:rPr>
                  </w:pPr>
                  <w:r w:rsidRPr="000A4A01">
                    <w:rPr>
                      <w:rFonts w:ascii="Arial" w:hAnsi="Arial" w:cs="Arial"/>
                      <w:sz w:val="20"/>
                      <w:szCs w:val="20"/>
                    </w:rPr>
                    <w:t>Pontuação</w:t>
                  </w:r>
                </w:p>
              </w:tc>
            </w:tr>
            <w:tr w:rsidR="00456740" w:rsidRPr="000A4A01" w14:paraId="4EAD414E" w14:textId="77777777" w:rsidTr="00765567">
              <w:trPr>
                <w:trHeight w:val="29"/>
              </w:trPr>
              <w:tc>
                <w:tcPr>
                  <w:tcW w:w="4349" w:type="dxa"/>
                  <w:tcBorders>
                    <w:top w:val="single" w:sz="6" w:space="0" w:color="CCCCCC"/>
                    <w:left w:val="single" w:sz="6" w:space="0" w:color="CCCCCC"/>
                    <w:bottom w:val="single" w:sz="6" w:space="0" w:color="CCCCCC"/>
                    <w:right w:val="single" w:sz="6" w:space="0" w:color="CCCCCC"/>
                  </w:tcBorders>
                  <w:vAlign w:val="bottom"/>
                </w:tcPr>
                <w:p w14:paraId="28EE34D1" w14:textId="77777777" w:rsidR="00456740" w:rsidRPr="000A4A01" w:rsidRDefault="004C222C" w:rsidP="004C222C">
                  <w:pPr>
                    <w:spacing w:after="0" w:line="240" w:lineRule="auto"/>
                    <w:jc w:val="both"/>
                    <w:rPr>
                      <w:rFonts w:ascii="Arial" w:hAnsi="Arial" w:cs="Arial"/>
                      <w:sz w:val="20"/>
                      <w:szCs w:val="20"/>
                    </w:rPr>
                  </w:pPr>
                  <w:r>
                    <w:rPr>
                      <w:rFonts w:ascii="Arial" w:hAnsi="Arial" w:cs="Arial"/>
                      <w:sz w:val="20"/>
                      <w:szCs w:val="20"/>
                    </w:rPr>
                    <w:t xml:space="preserve">Até 0,60% </w:t>
                  </w:r>
                </w:p>
              </w:tc>
              <w:tc>
                <w:tcPr>
                  <w:tcW w:w="1701" w:type="dxa"/>
                  <w:tcBorders>
                    <w:top w:val="single" w:sz="6" w:space="0" w:color="CCCCCC"/>
                    <w:left w:val="single" w:sz="6" w:space="0" w:color="CCCCCC"/>
                    <w:bottom w:val="single" w:sz="6" w:space="0" w:color="CCCCCC"/>
                    <w:right w:val="single" w:sz="6" w:space="0" w:color="CCCCCC"/>
                  </w:tcBorders>
                  <w:vAlign w:val="bottom"/>
                </w:tcPr>
                <w:p w14:paraId="556CEC2C"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5</w:t>
                  </w:r>
                  <w:r w:rsidRPr="000A4A01">
                    <w:rPr>
                      <w:rFonts w:ascii="Arial" w:hAnsi="Arial" w:cs="Arial"/>
                      <w:sz w:val="20"/>
                      <w:szCs w:val="20"/>
                    </w:rPr>
                    <w:t xml:space="preserve"> pontos</w:t>
                  </w:r>
                </w:p>
              </w:tc>
            </w:tr>
            <w:tr w:rsidR="00456740" w:rsidRPr="000A4A01" w14:paraId="2DC66D71" w14:textId="77777777" w:rsidTr="00765567">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7AF27B3" w14:textId="77777777" w:rsidR="00456740" w:rsidRPr="000A4A01" w:rsidRDefault="004C222C" w:rsidP="004C222C">
                  <w:pPr>
                    <w:spacing w:after="0" w:line="240" w:lineRule="auto"/>
                    <w:jc w:val="both"/>
                    <w:rPr>
                      <w:rFonts w:ascii="Arial" w:hAnsi="Arial" w:cs="Arial"/>
                      <w:sz w:val="20"/>
                      <w:szCs w:val="20"/>
                    </w:rPr>
                  </w:pPr>
                  <w:r>
                    <w:rPr>
                      <w:rFonts w:ascii="Arial" w:hAnsi="Arial" w:cs="Arial"/>
                      <w:sz w:val="20"/>
                      <w:szCs w:val="20"/>
                    </w:rPr>
                    <w:t>De 0,61% a 0,80</w:t>
                  </w:r>
                  <w:r w:rsidR="00456740">
                    <w:rPr>
                      <w:rFonts w:ascii="Arial" w:hAnsi="Arial" w:cs="Arial"/>
                      <w:sz w:val="20"/>
                      <w:szCs w:val="20"/>
                    </w:rPr>
                    <w:t>%</w:t>
                  </w:r>
                </w:p>
              </w:tc>
              <w:tc>
                <w:tcPr>
                  <w:tcW w:w="1701" w:type="dxa"/>
                  <w:tcBorders>
                    <w:top w:val="single" w:sz="6" w:space="0" w:color="CCCCCC"/>
                    <w:left w:val="single" w:sz="6" w:space="0" w:color="CCCCCC"/>
                    <w:bottom w:val="single" w:sz="6" w:space="0" w:color="CCCCCC"/>
                    <w:right w:val="single" w:sz="6" w:space="0" w:color="CCCCCC"/>
                  </w:tcBorders>
                  <w:vAlign w:val="bottom"/>
                </w:tcPr>
                <w:p w14:paraId="4592DA1D"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4</w:t>
                  </w:r>
                  <w:r w:rsidRPr="000A4A01">
                    <w:rPr>
                      <w:rFonts w:ascii="Arial" w:hAnsi="Arial" w:cs="Arial"/>
                      <w:sz w:val="20"/>
                      <w:szCs w:val="20"/>
                    </w:rPr>
                    <w:t xml:space="preserve"> pontos</w:t>
                  </w:r>
                </w:p>
              </w:tc>
            </w:tr>
            <w:tr w:rsidR="00456740" w:rsidRPr="000A4A01" w14:paraId="03AA1A04" w14:textId="77777777" w:rsidTr="00765567">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306158E6" w14:textId="77777777" w:rsidR="00456740" w:rsidRPr="000A4A01" w:rsidRDefault="004C222C" w:rsidP="004C222C">
                  <w:pPr>
                    <w:spacing w:after="0" w:line="240" w:lineRule="auto"/>
                    <w:jc w:val="both"/>
                    <w:rPr>
                      <w:rFonts w:ascii="Arial" w:hAnsi="Arial" w:cs="Arial"/>
                      <w:sz w:val="20"/>
                      <w:szCs w:val="20"/>
                    </w:rPr>
                  </w:pPr>
                  <w:r>
                    <w:rPr>
                      <w:rFonts w:ascii="Arial" w:hAnsi="Arial" w:cs="Arial"/>
                      <w:sz w:val="20"/>
                      <w:szCs w:val="20"/>
                    </w:rPr>
                    <w:t>De 0,81% a 1,00%</w:t>
                  </w:r>
                </w:p>
              </w:tc>
              <w:tc>
                <w:tcPr>
                  <w:tcW w:w="1701" w:type="dxa"/>
                  <w:tcBorders>
                    <w:top w:val="single" w:sz="6" w:space="0" w:color="CCCCCC"/>
                    <w:left w:val="single" w:sz="6" w:space="0" w:color="CCCCCC"/>
                    <w:bottom w:val="single" w:sz="6" w:space="0" w:color="CCCCCC"/>
                    <w:right w:val="single" w:sz="6" w:space="0" w:color="CCCCCC"/>
                  </w:tcBorders>
                  <w:vAlign w:val="bottom"/>
                </w:tcPr>
                <w:p w14:paraId="219C4905"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3</w:t>
                  </w:r>
                  <w:r w:rsidRPr="000A4A01">
                    <w:rPr>
                      <w:rFonts w:ascii="Arial" w:hAnsi="Arial" w:cs="Arial"/>
                      <w:sz w:val="20"/>
                      <w:szCs w:val="20"/>
                    </w:rPr>
                    <w:t xml:space="preserve"> pontos</w:t>
                  </w:r>
                </w:p>
              </w:tc>
            </w:tr>
            <w:tr w:rsidR="00456740" w:rsidRPr="000A4A01" w14:paraId="286FA850" w14:textId="77777777" w:rsidTr="00765567">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2FB4ACB9" w14:textId="77777777" w:rsidR="00456740" w:rsidRPr="000A4A01" w:rsidRDefault="004C222C" w:rsidP="004C222C">
                  <w:pPr>
                    <w:spacing w:after="0" w:line="240" w:lineRule="auto"/>
                    <w:jc w:val="both"/>
                    <w:rPr>
                      <w:rFonts w:ascii="Arial" w:hAnsi="Arial" w:cs="Arial"/>
                      <w:sz w:val="20"/>
                      <w:szCs w:val="20"/>
                    </w:rPr>
                  </w:pPr>
                  <w:r w:rsidRPr="000A4A01">
                    <w:rPr>
                      <w:rFonts w:ascii="Arial" w:hAnsi="Arial" w:cs="Arial"/>
                      <w:sz w:val="20"/>
                      <w:szCs w:val="20"/>
                    </w:rPr>
                    <w:t xml:space="preserve">De </w:t>
                  </w:r>
                  <w:r>
                    <w:rPr>
                      <w:rFonts w:ascii="Arial" w:hAnsi="Arial" w:cs="Arial"/>
                      <w:sz w:val="20"/>
                      <w:szCs w:val="20"/>
                    </w:rPr>
                    <w:t>1,01% a 1,20%</w:t>
                  </w:r>
                </w:p>
              </w:tc>
              <w:tc>
                <w:tcPr>
                  <w:tcW w:w="1701" w:type="dxa"/>
                  <w:tcBorders>
                    <w:top w:val="single" w:sz="6" w:space="0" w:color="CCCCCC"/>
                    <w:left w:val="single" w:sz="6" w:space="0" w:color="CCCCCC"/>
                    <w:bottom w:val="single" w:sz="6" w:space="0" w:color="CCCCCC"/>
                    <w:right w:val="single" w:sz="6" w:space="0" w:color="CCCCCC"/>
                  </w:tcBorders>
                  <w:vAlign w:val="bottom"/>
                </w:tcPr>
                <w:p w14:paraId="4153018F"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2</w:t>
                  </w:r>
                  <w:r w:rsidRPr="000A4A01">
                    <w:rPr>
                      <w:rFonts w:ascii="Arial" w:hAnsi="Arial" w:cs="Arial"/>
                      <w:sz w:val="20"/>
                      <w:szCs w:val="20"/>
                    </w:rPr>
                    <w:t xml:space="preserve"> pontos</w:t>
                  </w:r>
                </w:p>
              </w:tc>
            </w:tr>
            <w:tr w:rsidR="00456740" w:rsidRPr="000A4A01" w14:paraId="3E99FD13" w14:textId="77777777" w:rsidTr="00765567">
              <w:trPr>
                <w:trHeight w:val="161"/>
              </w:trPr>
              <w:tc>
                <w:tcPr>
                  <w:tcW w:w="4349" w:type="dxa"/>
                  <w:tcBorders>
                    <w:top w:val="single" w:sz="6" w:space="0" w:color="CCCCCC"/>
                    <w:left w:val="single" w:sz="6" w:space="0" w:color="CCCCCC"/>
                    <w:bottom w:val="single" w:sz="6" w:space="0" w:color="CCCCCC"/>
                    <w:right w:val="single" w:sz="6" w:space="0" w:color="CCCCCC"/>
                  </w:tcBorders>
                  <w:vAlign w:val="bottom"/>
                </w:tcPr>
                <w:p w14:paraId="5E98C4FA" w14:textId="77777777" w:rsidR="00456740" w:rsidRPr="000A4A01" w:rsidRDefault="004C222C" w:rsidP="004C222C">
                  <w:pPr>
                    <w:spacing w:after="0" w:line="240" w:lineRule="auto"/>
                    <w:jc w:val="both"/>
                    <w:rPr>
                      <w:rFonts w:ascii="Arial" w:hAnsi="Arial" w:cs="Arial"/>
                      <w:sz w:val="20"/>
                      <w:szCs w:val="20"/>
                    </w:rPr>
                  </w:pPr>
                  <w:r>
                    <w:rPr>
                      <w:rFonts w:ascii="Arial" w:hAnsi="Arial" w:cs="Arial"/>
                      <w:sz w:val="20"/>
                      <w:szCs w:val="20"/>
                    </w:rPr>
                    <w:t>De 1,21% a 1,49%</w:t>
                  </w:r>
                </w:p>
              </w:tc>
              <w:tc>
                <w:tcPr>
                  <w:tcW w:w="1701" w:type="dxa"/>
                  <w:tcBorders>
                    <w:top w:val="single" w:sz="6" w:space="0" w:color="CCCCCC"/>
                    <w:left w:val="single" w:sz="6" w:space="0" w:color="CCCCCC"/>
                    <w:bottom w:val="single" w:sz="6" w:space="0" w:color="CCCCCC"/>
                    <w:right w:val="single" w:sz="6" w:space="0" w:color="CCCCCC"/>
                  </w:tcBorders>
                  <w:vAlign w:val="bottom"/>
                </w:tcPr>
                <w:p w14:paraId="25C98257" w14:textId="77777777" w:rsidR="00456740" w:rsidRPr="000A4A01" w:rsidRDefault="00456740" w:rsidP="00456740">
                  <w:pPr>
                    <w:spacing w:after="0" w:line="240" w:lineRule="auto"/>
                    <w:jc w:val="both"/>
                    <w:rPr>
                      <w:rFonts w:ascii="Arial" w:hAnsi="Arial" w:cs="Arial"/>
                      <w:sz w:val="20"/>
                      <w:szCs w:val="20"/>
                    </w:rPr>
                  </w:pPr>
                  <w:r>
                    <w:rPr>
                      <w:rFonts w:ascii="Arial" w:hAnsi="Arial" w:cs="Arial"/>
                      <w:sz w:val="20"/>
                      <w:szCs w:val="20"/>
                    </w:rPr>
                    <w:t>1</w:t>
                  </w:r>
                  <w:r w:rsidRPr="000A4A01">
                    <w:rPr>
                      <w:rFonts w:ascii="Arial" w:hAnsi="Arial" w:cs="Arial"/>
                      <w:sz w:val="20"/>
                      <w:szCs w:val="20"/>
                    </w:rPr>
                    <w:t xml:space="preserve"> ponto</w:t>
                  </w:r>
                  <w:r>
                    <w:rPr>
                      <w:rFonts w:ascii="Arial" w:hAnsi="Arial" w:cs="Arial"/>
                      <w:sz w:val="20"/>
                      <w:szCs w:val="20"/>
                    </w:rPr>
                    <w:t>s</w:t>
                  </w:r>
                </w:p>
              </w:tc>
            </w:tr>
          </w:tbl>
          <w:p w14:paraId="348EA7F5" w14:textId="77777777" w:rsidR="00456740" w:rsidRPr="000A4A01" w:rsidRDefault="00456740" w:rsidP="000C64A3">
            <w:pPr>
              <w:spacing w:after="0" w:line="240" w:lineRule="auto"/>
              <w:jc w:val="both"/>
              <w:rPr>
                <w:rFonts w:ascii="Arial" w:hAnsi="Arial" w:cs="Arial"/>
                <w:sz w:val="20"/>
                <w:szCs w:val="20"/>
              </w:rPr>
            </w:pPr>
          </w:p>
        </w:tc>
        <w:tc>
          <w:tcPr>
            <w:tcW w:w="1417" w:type="dxa"/>
            <w:vAlign w:val="center"/>
          </w:tcPr>
          <w:p w14:paraId="5FCE249D" w14:textId="77777777" w:rsidR="00B23CB4" w:rsidRPr="00F81395" w:rsidRDefault="00456740" w:rsidP="000C64A3">
            <w:pPr>
              <w:spacing w:after="0" w:line="240" w:lineRule="auto"/>
              <w:jc w:val="center"/>
              <w:rPr>
                <w:rFonts w:ascii="Arial" w:hAnsi="Arial" w:cs="Arial"/>
                <w:b/>
                <w:bCs/>
                <w:sz w:val="20"/>
                <w:szCs w:val="20"/>
              </w:rPr>
            </w:pPr>
            <w:r>
              <w:rPr>
                <w:rFonts w:ascii="Arial" w:hAnsi="Arial" w:cs="Arial"/>
                <w:b/>
                <w:bCs/>
                <w:sz w:val="20"/>
                <w:szCs w:val="20"/>
              </w:rPr>
              <w:t>5</w:t>
            </w:r>
          </w:p>
        </w:tc>
      </w:tr>
    </w:tbl>
    <w:p w14:paraId="2C035184" w14:textId="77777777" w:rsidR="0024164D" w:rsidRDefault="0024164D">
      <w:r>
        <w:br w:type="page"/>
      </w:r>
    </w:p>
    <w:tbl>
      <w:tblPr>
        <w:tblW w:w="9640"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20" w:type="dxa"/>
          <w:left w:w="180" w:type="dxa"/>
          <w:bottom w:w="120" w:type="dxa"/>
          <w:right w:w="180" w:type="dxa"/>
        </w:tblCellMar>
        <w:tblLook w:val="0600" w:firstRow="0" w:lastRow="0" w:firstColumn="0" w:lastColumn="0" w:noHBand="1" w:noVBand="1"/>
      </w:tblPr>
      <w:tblGrid>
        <w:gridCol w:w="8223"/>
        <w:gridCol w:w="1417"/>
      </w:tblGrid>
      <w:tr w:rsidR="00EE051B" w:rsidRPr="00EF1A87" w14:paraId="489407F7" w14:textId="77777777" w:rsidTr="00F81395">
        <w:trPr>
          <w:cantSplit/>
          <w:trHeight w:val="20"/>
        </w:trPr>
        <w:tc>
          <w:tcPr>
            <w:tcW w:w="9640" w:type="dxa"/>
            <w:gridSpan w:val="2"/>
            <w:vAlign w:val="center"/>
          </w:tcPr>
          <w:p w14:paraId="25D3C75D" w14:textId="79C59573" w:rsidR="00EE051B" w:rsidRPr="000A4A01" w:rsidRDefault="00EE051B" w:rsidP="000A4A01">
            <w:pPr>
              <w:spacing w:after="0" w:line="240" w:lineRule="auto"/>
              <w:jc w:val="both"/>
              <w:rPr>
                <w:rFonts w:ascii="Arial" w:hAnsi="Arial" w:cs="Arial"/>
                <w:b/>
                <w:bCs/>
                <w:sz w:val="20"/>
                <w:szCs w:val="20"/>
              </w:rPr>
            </w:pPr>
          </w:p>
        </w:tc>
      </w:tr>
      <w:tr w:rsidR="006F4EBE" w:rsidRPr="00EF1A87" w14:paraId="5FA96F46" w14:textId="77777777" w:rsidTr="00F81395">
        <w:trPr>
          <w:cantSplit/>
          <w:trHeight w:val="20"/>
        </w:trPr>
        <w:tc>
          <w:tcPr>
            <w:tcW w:w="9640" w:type="dxa"/>
            <w:gridSpan w:val="2"/>
            <w:vAlign w:val="center"/>
          </w:tcPr>
          <w:p w14:paraId="72025CA7" w14:textId="77777777" w:rsidR="006F4EBE" w:rsidRPr="000A4A01" w:rsidRDefault="006F4EBE" w:rsidP="000A4A01">
            <w:pPr>
              <w:spacing w:after="0" w:line="240" w:lineRule="auto"/>
              <w:jc w:val="both"/>
              <w:rPr>
                <w:rFonts w:ascii="Arial" w:hAnsi="Arial" w:cs="Arial"/>
                <w:b/>
                <w:bCs/>
                <w:sz w:val="20"/>
                <w:szCs w:val="20"/>
              </w:rPr>
            </w:pPr>
            <w:r w:rsidRPr="000A4A01">
              <w:rPr>
                <w:rFonts w:ascii="Arial" w:hAnsi="Arial" w:cs="Arial"/>
                <w:b/>
                <w:bCs/>
                <w:sz w:val="20"/>
                <w:szCs w:val="20"/>
              </w:rPr>
              <w:t>ARQUITETURA E ENGENHARIA</w:t>
            </w:r>
          </w:p>
        </w:tc>
      </w:tr>
      <w:tr w:rsidR="006F4EBE" w:rsidRPr="00EF1A87" w14:paraId="63FD1337" w14:textId="77777777" w:rsidTr="00F81395">
        <w:trPr>
          <w:cantSplit/>
          <w:trHeight w:val="20"/>
        </w:trPr>
        <w:tc>
          <w:tcPr>
            <w:tcW w:w="9640" w:type="dxa"/>
            <w:gridSpan w:val="2"/>
            <w:vAlign w:val="center"/>
          </w:tcPr>
          <w:p w14:paraId="021EACF8" w14:textId="77777777" w:rsidR="006F4EBE" w:rsidRPr="00F81395" w:rsidRDefault="006F4EBE" w:rsidP="000A4A01">
            <w:pPr>
              <w:spacing w:after="0" w:line="240" w:lineRule="auto"/>
              <w:jc w:val="both"/>
              <w:rPr>
                <w:rFonts w:ascii="Arial" w:hAnsi="Arial" w:cs="Arial"/>
                <w:b/>
                <w:sz w:val="20"/>
                <w:szCs w:val="20"/>
              </w:rPr>
            </w:pPr>
            <w:r w:rsidRPr="00F81395">
              <w:rPr>
                <w:rFonts w:ascii="Arial" w:hAnsi="Arial" w:cs="Arial"/>
                <w:b/>
                <w:sz w:val="20"/>
                <w:szCs w:val="20"/>
              </w:rPr>
              <w:t>DEMONSTRAÇÃO DE CONHECIMENTO</w:t>
            </w:r>
          </w:p>
          <w:p w14:paraId="6DDE6614"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Este Tópico deverá conter texto descritivo, objetivo e claro, no qual a proponente apresente seu entendimento sobre o empreendimento, demonstrando conhecimento das características do empreendimento, de suas condicionantes físicas, urbanas, funcionais e institucionais, bem como dos objetivos estratégicos associados à modernização e ampliação do complexo.</w:t>
            </w:r>
          </w:p>
          <w:p w14:paraId="07FF121F" w14:textId="77777777" w:rsidR="006F4EBE" w:rsidRPr="000A4A01" w:rsidRDefault="006F4EBE" w:rsidP="00433A27">
            <w:pPr>
              <w:pStyle w:val="PargrafodaLista"/>
              <w:numPr>
                <w:ilvl w:val="0"/>
                <w:numId w:val="12"/>
              </w:numPr>
              <w:suppressAutoHyphens/>
              <w:spacing w:after="0" w:line="240" w:lineRule="auto"/>
              <w:jc w:val="both"/>
              <w:rPr>
                <w:rFonts w:ascii="Arial" w:hAnsi="Arial" w:cs="Arial"/>
                <w:sz w:val="20"/>
                <w:szCs w:val="20"/>
              </w:rPr>
            </w:pPr>
            <w:r w:rsidRPr="000A4A01">
              <w:rPr>
                <w:rFonts w:ascii="Arial" w:hAnsi="Arial" w:cs="Arial"/>
                <w:sz w:val="20"/>
                <w:szCs w:val="20"/>
              </w:rPr>
              <w:t>Compreensão do escopo para o empreendimento, considerando a reforma e modernização do edifício existente, a ampliação da capacidade do centro de exposições e a implantação das demais ocupações previstas neste Termo de Referência;</w:t>
            </w:r>
          </w:p>
          <w:p w14:paraId="5F66D540" w14:textId="77777777" w:rsidR="006F4EBE" w:rsidRPr="000A4A01" w:rsidRDefault="006F4EBE" w:rsidP="00433A27">
            <w:pPr>
              <w:pStyle w:val="PargrafodaLista"/>
              <w:numPr>
                <w:ilvl w:val="0"/>
                <w:numId w:val="12"/>
              </w:numPr>
              <w:suppressAutoHyphens/>
              <w:spacing w:after="0" w:line="240" w:lineRule="auto"/>
              <w:jc w:val="both"/>
              <w:rPr>
                <w:rFonts w:ascii="Arial" w:hAnsi="Arial" w:cs="Arial"/>
                <w:sz w:val="20"/>
                <w:szCs w:val="20"/>
              </w:rPr>
            </w:pPr>
            <w:r w:rsidRPr="000A4A01">
              <w:rPr>
                <w:rFonts w:ascii="Arial" w:hAnsi="Arial" w:cs="Arial"/>
                <w:sz w:val="20"/>
                <w:szCs w:val="20"/>
              </w:rPr>
              <w:t>Entendimento das condicionantes urbanas, territoriais e de inserção do empreendimento no contexto de Foz do Iguaçu, incluindo sua relação com o sistema viário, o Aeroporto Internacional de Foz do Iguaçu e os equipamentos estratégicos do entorno, em especial o futuro Museu George Pompidou;</w:t>
            </w:r>
          </w:p>
          <w:p w14:paraId="070FD59D" w14:textId="7E2E6577" w:rsidR="006F4EBE" w:rsidRPr="000A4A01" w:rsidRDefault="006F4EBE" w:rsidP="00433A27">
            <w:pPr>
              <w:pStyle w:val="PargrafodaLista"/>
              <w:numPr>
                <w:ilvl w:val="0"/>
                <w:numId w:val="12"/>
              </w:numPr>
              <w:suppressAutoHyphens/>
              <w:spacing w:after="0" w:line="240" w:lineRule="auto"/>
              <w:jc w:val="both"/>
              <w:rPr>
                <w:rFonts w:ascii="Arial" w:hAnsi="Arial" w:cs="Arial"/>
                <w:sz w:val="20"/>
                <w:szCs w:val="20"/>
              </w:rPr>
            </w:pPr>
            <w:r w:rsidRPr="000A4A01">
              <w:rPr>
                <w:rFonts w:ascii="Arial" w:hAnsi="Arial" w:cs="Arial"/>
                <w:sz w:val="20"/>
                <w:szCs w:val="20"/>
              </w:rPr>
              <w:t xml:space="preserve">Leitura do programa mínimo exigido </w:t>
            </w:r>
            <w:r w:rsidR="00956A7F">
              <w:rPr>
                <w:rFonts w:ascii="Arial" w:hAnsi="Arial" w:cs="Arial"/>
                <w:sz w:val="20"/>
                <w:szCs w:val="20"/>
              </w:rPr>
              <w:t>(Anexo I)</w:t>
            </w:r>
            <w:r w:rsidRPr="000A4A01">
              <w:rPr>
                <w:rFonts w:ascii="Arial" w:hAnsi="Arial" w:cs="Arial"/>
                <w:sz w:val="20"/>
                <w:szCs w:val="20"/>
              </w:rPr>
              <w:t xml:space="preserve"> e das possibilidades de ocupações complementares, a critério do proponente, observada a área mínima total de ocupação definida no Termo de Referência;</w:t>
            </w:r>
          </w:p>
          <w:p w14:paraId="0582A7F4" w14:textId="77777777" w:rsidR="006F4EBE" w:rsidRPr="000A4A01" w:rsidRDefault="006F4EBE" w:rsidP="00433A27">
            <w:pPr>
              <w:pStyle w:val="PargrafodaLista"/>
              <w:numPr>
                <w:ilvl w:val="0"/>
                <w:numId w:val="12"/>
              </w:numPr>
              <w:suppressAutoHyphens/>
              <w:spacing w:after="0" w:line="240" w:lineRule="auto"/>
              <w:jc w:val="both"/>
              <w:rPr>
                <w:rFonts w:ascii="Arial" w:hAnsi="Arial" w:cs="Arial"/>
                <w:sz w:val="20"/>
                <w:szCs w:val="20"/>
              </w:rPr>
            </w:pPr>
            <w:r w:rsidRPr="000A4A01">
              <w:rPr>
                <w:rFonts w:ascii="Arial" w:hAnsi="Arial" w:cs="Arial"/>
                <w:sz w:val="20"/>
                <w:szCs w:val="20"/>
              </w:rPr>
              <w:t>Reconhecimento das limitações e potencialidades do ativo existente como base para a formulação da proposta de ocupação;</w:t>
            </w:r>
          </w:p>
          <w:p w14:paraId="0071ECCC" w14:textId="77777777" w:rsidR="006F4EBE" w:rsidRPr="000A4A01" w:rsidRDefault="006F4EBE" w:rsidP="00433A27">
            <w:pPr>
              <w:pStyle w:val="PargrafodaLista"/>
              <w:numPr>
                <w:ilvl w:val="0"/>
                <w:numId w:val="12"/>
              </w:numPr>
              <w:suppressAutoHyphens/>
              <w:spacing w:after="0" w:line="240" w:lineRule="auto"/>
              <w:jc w:val="both"/>
              <w:rPr>
                <w:rFonts w:ascii="Arial" w:hAnsi="Arial" w:cs="Arial"/>
                <w:sz w:val="20"/>
                <w:szCs w:val="20"/>
              </w:rPr>
            </w:pPr>
            <w:r w:rsidRPr="000A4A01">
              <w:rPr>
                <w:rFonts w:ascii="Arial" w:hAnsi="Arial" w:cs="Arial"/>
                <w:sz w:val="20"/>
                <w:szCs w:val="20"/>
              </w:rPr>
              <w:t>Indicação dos referenciais técnicos, normativos e institucionais aplicáveis ao desenvolvimento da proposta, não se caracterizando como projeto executivo nesta fase.</w:t>
            </w:r>
          </w:p>
          <w:p w14:paraId="2D960795" w14:textId="77777777" w:rsidR="006F4EBE" w:rsidRPr="000A4A01" w:rsidRDefault="006F4EBE" w:rsidP="000A4A01">
            <w:pPr>
              <w:spacing w:after="0" w:line="240" w:lineRule="auto"/>
              <w:jc w:val="both"/>
              <w:rPr>
                <w:rFonts w:ascii="Arial" w:hAnsi="Arial" w:cs="Arial"/>
                <w:sz w:val="20"/>
                <w:szCs w:val="20"/>
              </w:rPr>
            </w:pPr>
          </w:p>
          <w:p w14:paraId="6FAD9ED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 pontuação para os itens descritos, será definida através dos seguintes critérios:</w:t>
            </w:r>
          </w:p>
          <w:p w14:paraId="72B2AC66"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sz w:val="20"/>
                <w:szCs w:val="20"/>
              </w:rPr>
            </w:pPr>
            <w:r w:rsidRPr="000A4A01">
              <w:rPr>
                <w:rFonts w:ascii="Arial" w:hAnsi="Arial" w:cs="Arial"/>
                <w:sz w:val="20"/>
                <w:szCs w:val="20"/>
              </w:rPr>
              <w:t xml:space="preserve">GRAU I - Nessa categoria serão enquadrados os itens de avaliação para os quais a PROPONENTE não apresentou as informações e proposições mínimas requeridas, demonstrando desconhecimento do assunto, e, os itens para os quais a PROPONENTE apresentou apenas as transcrições do edital; </w:t>
            </w:r>
            <w:r w:rsidR="00075F74">
              <w:rPr>
                <w:rFonts w:ascii="Arial" w:hAnsi="Arial" w:cs="Arial"/>
                <w:sz w:val="20"/>
                <w:szCs w:val="20"/>
              </w:rPr>
              <w:t>f</w:t>
            </w:r>
          </w:p>
          <w:p w14:paraId="4B8CC003"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sz w:val="20"/>
                <w:szCs w:val="20"/>
              </w:rPr>
            </w:pPr>
            <w:r w:rsidRPr="000A4A01">
              <w:rPr>
                <w:rFonts w:ascii="Arial" w:hAnsi="Arial" w:cs="Arial"/>
                <w:sz w:val="20"/>
                <w:szCs w:val="20"/>
              </w:rPr>
              <w:t xml:space="preserve">GRAU II - Nessa categoria, serão enquadrados os itens de avaliação para os quais a PROPONENTE apresentou as informações e proposições mínimas requeridas, mas contendo erros ou omissões, que caracterizam conhecimento insuficiente dos serviços, sugerindo que suas proposições não satisfazem adequadamente as expectativas mínimas esperadas quanto à qualidade dos serviços que se propõe a prestar; </w:t>
            </w:r>
          </w:p>
          <w:p w14:paraId="71AF0FC6"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sz w:val="20"/>
                <w:szCs w:val="20"/>
              </w:rPr>
            </w:pPr>
            <w:r w:rsidRPr="000A4A01">
              <w:rPr>
                <w:rFonts w:ascii="Arial" w:hAnsi="Arial" w:cs="Arial"/>
                <w:sz w:val="20"/>
                <w:szCs w:val="20"/>
              </w:rPr>
              <w:t xml:space="preserve">GRAU III - Nessa categoria serão enquadrados os itens de avaliação para os quais a PROPONENTE apresentou as informações e proposições requeridas, mostrando um conhecimento pleno, no que diz respeito às metodologias correlacionadas e do serviço que está propondo realizar, apontando evidências de que oferece condições de atuar com desempenho sólido e com segurança, apresentando qualidade relevante nos serviços esperados. </w:t>
            </w:r>
          </w:p>
        </w:tc>
      </w:tr>
      <w:tr w:rsidR="006F4EBE" w:rsidRPr="00EF1A87" w14:paraId="3B4AAE65" w14:textId="77777777" w:rsidTr="00F81395">
        <w:trPr>
          <w:cantSplit/>
          <w:trHeight w:val="20"/>
        </w:trPr>
        <w:tc>
          <w:tcPr>
            <w:tcW w:w="8223" w:type="dxa"/>
            <w:vAlign w:val="center"/>
          </w:tcPr>
          <w:p w14:paraId="7ED7219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Demonstrou ter conhecimento dos serviços inerentes ao empreendimento a ser contratado, indicando as condições </w:t>
            </w:r>
          </w:p>
          <w:tbl>
            <w:tblPr>
              <w:tblW w:w="6049" w:type="dxa"/>
              <w:tblLayout w:type="fixed"/>
              <w:tblCellMar>
                <w:top w:w="30" w:type="dxa"/>
                <w:left w:w="45" w:type="dxa"/>
                <w:bottom w:w="30" w:type="dxa"/>
                <w:right w:w="45" w:type="dxa"/>
              </w:tblCellMar>
              <w:tblLook w:val="04A0" w:firstRow="1" w:lastRow="0" w:firstColumn="1" w:lastColumn="0" w:noHBand="0" w:noVBand="1"/>
            </w:tblPr>
            <w:tblGrid>
              <w:gridCol w:w="4348"/>
              <w:gridCol w:w="1701"/>
            </w:tblGrid>
            <w:tr w:rsidR="006F4EBE" w:rsidRPr="000A4A01" w14:paraId="20E16387" w14:textId="77777777" w:rsidTr="000A4A01">
              <w:trPr>
                <w:trHeight w:val="23"/>
              </w:trPr>
              <w:tc>
                <w:tcPr>
                  <w:tcW w:w="4348" w:type="dxa"/>
                  <w:tcBorders>
                    <w:top w:val="single" w:sz="6" w:space="0" w:color="CCCCCC"/>
                    <w:left w:val="single" w:sz="6" w:space="0" w:color="CCCCCC"/>
                    <w:bottom w:val="single" w:sz="6" w:space="0" w:color="CCCCCC"/>
                    <w:right w:val="single" w:sz="6" w:space="0" w:color="CCCCCC"/>
                  </w:tcBorders>
                  <w:vAlign w:val="bottom"/>
                </w:tcPr>
                <w:p w14:paraId="1E3053F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3F11972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1BD4812A" w14:textId="77777777" w:rsidTr="000A4A01">
              <w:trPr>
                <w:trHeight w:val="79"/>
              </w:trPr>
              <w:tc>
                <w:tcPr>
                  <w:tcW w:w="4348" w:type="dxa"/>
                  <w:tcBorders>
                    <w:top w:val="single" w:sz="6" w:space="0" w:color="CCCCCC"/>
                    <w:left w:val="single" w:sz="6" w:space="0" w:color="CCCCCC"/>
                    <w:bottom w:val="single" w:sz="6" w:space="0" w:color="CCCCCC"/>
                    <w:right w:val="single" w:sz="6" w:space="0" w:color="CCCCCC"/>
                  </w:tcBorders>
                  <w:vAlign w:val="bottom"/>
                </w:tcPr>
                <w:p w14:paraId="01B40524"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7235FA6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69DE6415" w14:textId="77777777" w:rsidTr="000A4A01">
              <w:trPr>
                <w:trHeight w:val="23"/>
              </w:trPr>
              <w:tc>
                <w:tcPr>
                  <w:tcW w:w="4348" w:type="dxa"/>
                  <w:tcBorders>
                    <w:top w:val="single" w:sz="6" w:space="0" w:color="CCCCCC"/>
                    <w:left w:val="single" w:sz="6" w:space="0" w:color="CCCCCC"/>
                    <w:bottom w:val="single" w:sz="6" w:space="0" w:color="CCCCCC"/>
                    <w:right w:val="single" w:sz="6" w:space="0" w:color="CCCCCC"/>
                  </w:tcBorders>
                  <w:vAlign w:val="bottom"/>
                </w:tcPr>
                <w:p w14:paraId="426BEBC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140B14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2BD86008" w14:textId="77777777" w:rsidTr="000A4A01">
              <w:trPr>
                <w:trHeight w:val="23"/>
              </w:trPr>
              <w:tc>
                <w:tcPr>
                  <w:tcW w:w="4348" w:type="dxa"/>
                  <w:tcBorders>
                    <w:top w:val="single" w:sz="6" w:space="0" w:color="CCCCCC"/>
                    <w:left w:val="single" w:sz="6" w:space="0" w:color="CCCCCC"/>
                    <w:bottom w:val="single" w:sz="6" w:space="0" w:color="CCCCCC"/>
                    <w:right w:val="single" w:sz="6" w:space="0" w:color="CCCCCC"/>
                  </w:tcBorders>
                  <w:vAlign w:val="bottom"/>
                </w:tcPr>
                <w:p w14:paraId="13B271A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3FBF602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26E8DEA9" w14:textId="77777777" w:rsidR="006F4EBE" w:rsidRPr="000A4A01" w:rsidRDefault="006F4EBE" w:rsidP="000A4A01">
            <w:pPr>
              <w:spacing w:after="0" w:line="240" w:lineRule="auto"/>
              <w:jc w:val="both"/>
              <w:rPr>
                <w:rFonts w:ascii="Arial" w:hAnsi="Arial" w:cs="Arial"/>
                <w:sz w:val="18"/>
                <w:szCs w:val="18"/>
              </w:rPr>
            </w:pPr>
          </w:p>
        </w:tc>
        <w:tc>
          <w:tcPr>
            <w:tcW w:w="1417" w:type="dxa"/>
            <w:vAlign w:val="center"/>
          </w:tcPr>
          <w:p w14:paraId="4EB2C55F"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7D6A178E" w14:textId="77777777" w:rsidTr="00F81395">
        <w:trPr>
          <w:cantSplit/>
          <w:trHeight w:val="20"/>
        </w:trPr>
        <w:tc>
          <w:tcPr>
            <w:tcW w:w="8223" w:type="dxa"/>
            <w:vAlign w:val="center"/>
          </w:tcPr>
          <w:p w14:paraId="3B112D3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Demonstrou compreensão das necessidades específicas do CONTRATANTE e sua relação com o empreendimento, incluindo condicionantes operacionais, institucionais e territoriais.</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08EB39DD"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D004643"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2E94436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67762C8F"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43178C8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79770E8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7FF3DF1B"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3B98552C"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5E08500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5513B14E"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49C30D9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5AED1A3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6F85EACE"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7F8DC922"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0E86A554" w14:textId="77777777" w:rsidTr="00F81395">
        <w:trPr>
          <w:cantSplit/>
          <w:trHeight w:val="20"/>
        </w:trPr>
        <w:tc>
          <w:tcPr>
            <w:tcW w:w="8223" w:type="dxa"/>
            <w:vAlign w:val="center"/>
          </w:tcPr>
          <w:p w14:paraId="6A16ACA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Demonstrou conhecer os critérios ao empreendimento, identificando as obrigações contratuais e compromissos a serem assumidos pela contratada</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5DE9FE34"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02EB601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1AD0F8E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74C961D9"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74C9EF8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01F6D15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6E644AC9"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CBBB5F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7840F0D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7793D703"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895E367"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941ACE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7DAC82E6"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5E26B8A6"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7CD7874F" w14:textId="77777777" w:rsidTr="00F81395">
        <w:trPr>
          <w:cantSplit/>
          <w:trHeight w:val="20"/>
        </w:trPr>
        <w:tc>
          <w:tcPr>
            <w:tcW w:w="8223" w:type="dxa"/>
            <w:vAlign w:val="center"/>
          </w:tcPr>
          <w:p w14:paraId="5E814601"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Demonstrou ter conhecimento atualizado da Legislação e Normativos inerentes às atividades a serem desenvolvidas considerando o ambiente do CONTRATANTE</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10F5E05F"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206780F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3DCA323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214081C2"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43AD554F"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6BAE856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7ADF5C95"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42BEB1F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28BD2273"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6D40462E"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5EFB2E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37AFC5B3"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55D150F7"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5A1BF01E"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2704ECA7" w14:textId="77777777" w:rsidTr="00F81395">
        <w:trPr>
          <w:cantSplit/>
          <w:trHeight w:val="20"/>
        </w:trPr>
        <w:tc>
          <w:tcPr>
            <w:tcW w:w="8223" w:type="dxa"/>
            <w:vAlign w:val="center"/>
          </w:tcPr>
          <w:p w14:paraId="736EEEC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Apresentou de forma clara e objetiva os elementos técnicos exigidos, demonstrando sua aplicação direta na execução contratual.</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62C849C0"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01CB966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7A567B62"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27E562F9"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38C231E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0D022F83"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08B33E26"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2612AEA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35C2AEA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6119F767"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5F63E67C"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168E031C"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3C350708"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595B84DD"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50B9F126" w14:textId="77777777" w:rsidTr="00F81395">
        <w:trPr>
          <w:cantSplit/>
          <w:trHeight w:val="20"/>
        </w:trPr>
        <w:tc>
          <w:tcPr>
            <w:tcW w:w="9640" w:type="dxa"/>
            <w:gridSpan w:val="2"/>
            <w:vAlign w:val="center"/>
          </w:tcPr>
          <w:p w14:paraId="02F77865" w14:textId="77777777" w:rsidR="006F4EBE" w:rsidRPr="000A4A01" w:rsidRDefault="006F4EBE" w:rsidP="000A4A01">
            <w:pPr>
              <w:spacing w:after="0" w:line="240" w:lineRule="auto"/>
              <w:jc w:val="both"/>
              <w:rPr>
                <w:rFonts w:ascii="Arial" w:hAnsi="Arial" w:cs="Arial"/>
                <w:b/>
                <w:bCs/>
                <w:sz w:val="20"/>
                <w:szCs w:val="20"/>
              </w:rPr>
            </w:pPr>
            <w:r w:rsidRPr="000A4A01">
              <w:rPr>
                <w:rFonts w:ascii="Arial" w:eastAsia="Arial" w:hAnsi="Arial" w:cs="Arial"/>
                <w:b/>
                <w:bCs/>
                <w:sz w:val="20"/>
                <w:szCs w:val="20"/>
              </w:rPr>
              <w:t>METODOLOGIA E PROGRAMA DE TRABALHO</w:t>
            </w:r>
            <w:r w:rsidRPr="000A4A01">
              <w:rPr>
                <w:rFonts w:ascii="Arial" w:hAnsi="Arial" w:cs="Arial"/>
                <w:b/>
                <w:bCs/>
                <w:sz w:val="20"/>
                <w:szCs w:val="20"/>
              </w:rPr>
              <w:t xml:space="preserve"> </w:t>
            </w:r>
          </w:p>
          <w:p w14:paraId="6AD2773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Este tópico deverá conter texto descritivo e explicativo no qual a licitante apresente a metodologia e o Plano de Trabalho a serem adotados para o desenvolvimento dos estudos, análises e proposições necessários à estruturação da proposta, considerando de forma integrada os aspectos técnicos, funcionais, operacionais, urbanísticos, econômicos e institucionais.</w:t>
            </w:r>
          </w:p>
          <w:p w14:paraId="273509A6" w14:textId="77777777" w:rsidR="006F4EBE" w:rsidRPr="000A4A01" w:rsidRDefault="006F4EBE" w:rsidP="00433A27">
            <w:pPr>
              <w:pStyle w:val="PargrafodaLista"/>
              <w:numPr>
                <w:ilvl w:val="0"/>
                <w:numId w:val="11"/>
              </w:numPr>
              <w:suppressAutoHyphens/>
              <w:spacing w:after="0" w:line="240" w:lineRule="auto"/>
              <w:jc w:val="both"/>
              <w:rPr>
                <w:rFonts w:ascii="Arial" w:hAnsi="Arial" w:cs="Arial"/>
                <w:sz w:val="20"/>
                <w:szCs w:val="20"/>
              </w:rPr>
            </w:pPr>
            <w:r w:rsidRPr="000A4A01">
              <w:rPr>
                <w:rFonts w:ascii="Arial" w:hAnsi="Arial" w:cs="Arial"/>
                <w:sz w:val="20"/>
                <w:szCs w:val="20"/>
              </w:rPr>
              <w:t>Descrição das atividades a serem desenvolvidas;</w:t>
            </w:r>
          </w:p>
          <w:p w14:paraId="38BFEF69" w14:textId="77777777" w:rsidR="006F4EBE" w:rsidRPr="000A4A01" w:rsidRDefault="006F4EBE" w:rsidP="00433A27">
            <w:pPr>
              <w:pStyle w:val="PargrafodaLista"/>
              <w:numPr>
                <w:ilvl w:val="0"/>
                <w:numId w:val="11"/>
              </w:numPr>
              <w:suppressAutoHyphens/>
              <w:spacing w:after="0" w:line="240" w:lineRule="auto"/>
              <w:jc w:val="both"/>
              <w:rPr>
                <w:rFonts w:ascii="Arial" w:hAnsi="Arial" w:cs="Arial"/>
                <w:sz w:val="20"/>
                <w:szCs w:val="20"/>
              </w:rPr>
            </w:pPr>
            <w:r w:rsidRPr="000A4A01">
              <w:rPr>
                <w:rFonts w:ascii="Arial" w:hAnsi="Arial" w:cs="Arial"/>
                <w:sz w:val="20"/>
                <w:szCs w:val="20"/>
              </w:rPr>
              <w:t>Metodologia, Procedimentos e Ferramenta de Gestão a serem aplicados na execução do empreendimento;</w:t>
            </w:r>
          </w:p>
          <w:p w14:paraId="36505B46" w14:textId="77777777" w:rsidR="006F4EBE" w:rsidRPr="000A4A01" w:rsidRDefault="006F4EBE" w:rsidP="00433A27">
            <w:pPr>
              <w:pStyle w:val="PargrafodaLista"/>
              <w:numPr>
                <w:ilvl w:val="0"/>
                <w:numId w:val="11"/>
              </w:numPr>
              <w:suppressAutoHyphens/>
              <w:spacing w:after="0" w:line="240" w:lineRule="auto"/>
              <w:jc w:val="both"/>
              <w:rPr>
                <w:rFonts w:ascii="Arial" w:hAnsi="Arial" w:cs="Arial"/>
                <w:sz w:val="20"/>
                <w:szCs w:val="20"/>
              </w:rPr>
            </w:pPr>
            <w:r w:rsidRPr="000A4A01">
              <w:rPr>
                <w:rFonts w:ascii="Arial" w:hAnsi="Arial" w:cs="Arial"/>
                <w:sz w:val="20"/>
                <w:szCs w:val="20"/>
              </w:rPr>
              <w:t>Fluxograma de execução das atividades a serem desenvolvidas;</w:t>
            </w:r>
          </w:p>
          <w:p w14:paraId="43CA54E3" w14:textId="77777777" w:rsidR="006F4EBE" w:rsidRPr="000A4A01" w:rsidRDefault="006F4EBE" w:rsidP="00433A27">
            <w:pPr>
              <w:pStyle w:val="PargrafodaLista"/>
              <w:numPr>
                <w:ilvl w:val="0"/>
                <w:numId w:val="11"/>
              </w:numPr>
              <w:suppressAutoHyphens/>
              <w:spacing w:after="0" w:line="240" w:lineRule="auto"/>
              <w:jc w:val="both"/>
              <w:rPr>
                <w:rFonts w:ascii="Arial" w:hAnsi="Arial" w:cs="Arial"/>
                <w:sz w:val="20"/>
                <w:szCs w:val="20"/>
              </w:rPr>
            </w:pPr>
            <w:r w:rsidRPr="000A4A01">
              <w:rPr>
                <w:rFonts w:ascii="Arial" w:hAnsi="Arial" w:cs="Arial"/>
                <w:sz w:val="20"/>
                <w:szCs w:val="20"/>
              </w:rPr>
              <w:t>Cronograma de execução das atividades a serem desenvolvidas;</w:t>
            </w:r>
          </w:p>
          <w:p w14:paraId="442754BE" w14:textId="77777777" w:rsidR="006F4EBE" w:rsidRPr="000A4A01" w:rsidRDefault="006F4EBE" w:rsidP="000A4A01">
            <w:pPr>
              <w:spacing w:after="0" w:line="240" w:lineRule="auto"/>
              <w:jc w:val="both"/>
              <w:rPr>
                <w:rFonts w:ascii="Arial" w:hAnsi="Arial" w:cs="Arial"/>
                <w:sz w:val="20"/>
                <w:szCs w:val="20"/>
              </w:rPr>
            </w:pPr>
          </w:p>
          <w:p w14:paraId="33EAD36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 pontuação para os itens descritos, será definida através dos seguintes critérios:</w:t>
            </w:r>
          </w:p>
          <w:p w14:paraId="52BD73E8"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sz w:val="20"/>
                <w:szCs w:val="20"/>
              </w:rPr>
            </w:pPr>
            <w:r w:rsidRPr="000A4A01">
              <w:rPr>
                <w:rFonts w:ascii="Arial" w:hAnsi="Arial" w:cs="Arial"/>
                <w:sz w:val="20"/>
                <w:szCs w:val="20"/>
              </w:rPr>
              <w:t xml:space="preserve">GRAU I - Nessa categoria serão enquadrados os itens de avaliação para os quais a PROPONENTE não apresentou as informações e proposições mínimas requeridas, demonstrando desconhecimento do assunto, e, os itens para os quais a PROPONENTE apresentou apenas as transcrições do edital; </w:t>
            </w:r>
          </w:p>
          <w:p w14:paraId="4914626C"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sz w:val="20"/>
                <w:szCs w:val="20"/>
              </w:rPr>
            </w:pPr>
            <w:r w:rsidRPr="000A4A01">
              <w:rPr>
                <w:rFonts w:ascii="Arial" w:hAnsi="Arial" w:cs="Arial"/>
                <w:sz w:val="20"/>
                <w:szCs w:val="20"/>
              </w:rPr>
              <w:t xml:space="preserve">GRAU II - Nessa categoria, serão enquadrados os itens de avaliação para os quais a PROPONENTE apresentou as informações e proposições mínimas requeridas, mas contendo erros ou omissões, que caracterizam conhecimento insuficiente dos serviços, sugerindo que suas proposições não satisfazem adequadamente as expectativas mínimas esperadas quanto à qualidade dos serviços que se propõe a prestar; </w:t>
            </w:r>
          </w:p>
          <w:p w14:paraId="2E10AC97" w14:textId="77777777" w:rsidR="006F4EBE" w:rsidRPr="000A4A01" w:rsidRDefault="006F4EBE" w:rsidP="00433A27">
            <w:pPr>
              <w:pStyle w:val="PargrafodaLista"/>
              <w:numPr>
                <w:ilvl w:val="0"/>
                <w:numId w:val="13"/>
              </w:numPr>
              <w:suppressAutoHyphens/>
              <w:spacing w:after="0" w:line="240" w:lineRule="auto"/>
              <w:ind w:left="387" w:hanging="284"/>
              <w:jc w:val="both"/>
              <w:rPr>
                <w:rFonts w:ascii="Arial" w:hAnsi="Arial" w:cs="Arial"/>
                <w:b/>
                <w:bCs/>
                <w:sz w:val="20"/>
                <w:szCs w:val="20"/>
              </w:rPr>
            </w:pPr>
            <w:r w:rsidRPr="000A4A01">
              <w:rPr>
                <w:rFonts w:ascii="Arial" w:hAnsi="Arial" w:cs="Arial"/>
                <w:sz w:val="20"/>
                <w:szCs w:val="20"/>
              </w:rPr>
              <w:t>GRAU III - Nessa categoria serão enquadrados os itens de avaliação para os quais a PROPONENTE apresentou as informações e proposições requeridas, mostrando um conhecimento pleno, no que diz respeito às metodologias correlacionadas e do serviço que está propondo realizar, apontando evidências de que oferece condições de atuar com desempenho sólido e com segurança, apresentando qualidade relevante nos serviços esperados.</w:t>
            </w:r>
          </w:p>
        </w:tc>
      </w:tr>
      <w:tr w:rsidR="006F4EBE" w:rsidRPr="00EF1A87" w14:paraId="2A41873E" w14:textId="77777777" w:rsidTr="00F81395">
        <w:trPr>
          <w:cantSplit/>
          <w:trHeight w:val="20"/>
        </w:trPr>
        <w:tc>
          <w:tcPr>
            <w:tcW w:w="8223" w:type="dxa"/>
            <w:vAlign w:val="center"/>
          </w:tcPr>
          <w:p w14:paraId="086525E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Estabeleceu os critérios que adotará para aplicação de metodologias específicas para a execução do empreendimento</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4F2A12B6"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2B6C0CB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6B30EE12"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7310C596"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1C1CB8C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14EA1412"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2958B80A"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578FD8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6DA335E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4E4D9DFF"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4B9923AF"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CFAD86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12B315A8" w14:textId="77777777" w:rsidR="006F4EBE" w:rsidRPr="000A4A01" w:rsidRDefault="006F4EBE" w:rsidP="000A4A01">
            <w:pPr>
              <w:spacing w:after="0" w:line="240" w:lineRule="auto"/>
              <w:jc w:val="both"/>
              <w:rPr>
                <w:rFonts w:ascii="Arial" w:hAnsi="Arial" w:cs="Arial"/>
                <w:sz w:val="18"/>
                <w:szCs w:val="18"/>
              </w:rPr>
            </w:pPr>
          </w:p>
        </w:tc>
        <w:tc>
          <w:tcPr>
            <w:tcW w:w="1417" w:type="dxa"/>
            <w:vAlign w:val="center"/>
          </w:tcPr>
          <w:p w14:paraId="7B529596"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6928C038" w14:textId="77777777" w:rsidTr="00F81395">
        <w:trPr>
          <w:cantSplit/>
          <w:trHeight w:val="20"/>
        </w:trPr>
        <w:tc>
          <w:tcPr>
            <w:tcW w:w="8223" w:type="dxa"/>
            <w:vAlign w:val="center"/>
          </w:tcPr>
          <w:p w14:paraId="2EEE10CB"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Apresentou o Programa de Trabalho que pretende implementar na execução do empreendimento </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79DBFDC2"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7E07093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6EF9A28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47659346"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07A30606"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142AC21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6C17A58C"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ECFBBE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226732E1"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3E8769E1"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236D47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6C817C3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6BF5A830" w14:textId="77777777" w:rsidR="006F4EBE" w:rsidRPr="000A4A01" w:rsidRDefault="006F4EBE" w:rsidP="000A4A01">
            <w:pPr>
              <w:spacing w:after="0" w:line="240" w:lineRule="auto"/>
              <w:jc w:val="both"/>
              <w:rPr>
                <w:rFonts w:ascii="Arial" w:hAnsi="Arial" w:cs="Arial"/>
                <w:sz w:val="18"/>
                <w:szCs w:val="18"/>
              </w:rPr>
            </w:pPr>
          </w:p>
        </w:tc>
        <w:tc>
          <w:tcPr>
            <w:tcW w:w="1417" w:type="dxa"/>
            <w:vAlign w:val="center"/>
          </w:tcPr>
          <w:p w14:paraId="4A423645"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38D48421" w14:textId="77777777" w:rsidTr="00F81395">
        <w:trPr>
          <w:cantSplit/>
          <w:trHeight w:val="20"/>
        </w:trPr>
        <w:tc>
          <w:tcPr>
            <w:tcW w:w="8223" w:type="dxa"/>
            <w:vAlign w:val="center"/>
          </w:tcPr>
          <w:p w14:paraId="5B63054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Apresentou a organização e a funcionalidades do trabalho a desenvolver e respectivo Plano de Trabalho Proposto. </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63BFADC8"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00CF3677"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28691E64"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555967CA"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4B7AB3A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3D49DAB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4F36ED3E"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61EF9622"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3F5F89D1"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54E255E6"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093846F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F06D9E7"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0A063060" w14:textId="77777777" w:rsidR="006F4EBE" w:rsidRPr="000A4A01" w:rsidRDefault="006F4EBE" w:rsidP="000A4A01">
            <w:pPr>
              <w:spacing w:after="0" w:line="240" w:lineRule="auto"/>
              <w:jc w:val="both"/>
              <w:rPr>
                <w:rFonts w:ascii="Arial" w:hAnsi="Arial" w:cs="Arial"/>
                <w:sz w:val="18"/>
                <w:szCs w:val="18"/>
              </w:rPr>
            </w:pPr>
          </w:p>
        </w:tc>
        <w:tc>
          <w:tcPr>
            <w:tcW w:w="1417" w:type="dxa"/>
            <w:vAlign w:val="center"/>
          </w:tcPr>
          <w:p w14:paraId="2A7A81DB"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72735B3D" w14:textId="77777777" w:rsidTr="00F81395">
        <w:trPr>
          <w:cantSplit/>
          <w:trHeight w:val="20"/>
        </w:trPr>
        <w:tc>
          <w:tcPr>
            <w:tcW w:w="8223" w:type="dxa"/>
            <w:vAlign w:val="center"/>
          </w:tcPr>
          <w:p w14:paraId="4BDDAA19"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Apresentou instrumentos técnicos de acompanhamento e controle.</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5EA8BFF0"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11D35F32"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74F7BA0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48862AF0"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0AD83DEC"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24CC3125"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2635C323"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5E2A128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0F14A62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2B3EE224"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778BE150"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C4FC4D4"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267652DA" w14:textId="77777777" w:rsidR="006F4EBE" w:rsidRPr="000A4A01" w:rsidRDefault="006F4EBE" w:rsidP="000A4A01">
            <w:pPr>
              <w:spacing w:after="0" w:line="240" w:lineRule="auto"/>
              <w:jc w:val="both"/>
              <w:rPr>
                <w:rFonts w:ascii="Arial" w:hAnsi="Arial" w:cs="Arial"/>
                <w:sz w:val="18"/>
                <w:szCs w:val="18"/>
              </w:rPr>
            </w:pPr>
          </w:p>
        </w:tc>
        <w:tc>
          <w:tcPr>
            <w:tcW w:w="1417" w:type="dxa"/>
            <w:vAlign w:val="center"/>
          </w:tcPr>
          <w:p w14:paraId="24552B85"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712824BC" w14:textId="77777777" w:rsidTr="00F81395">
        <w:trPr>
          <w:cantSplit/>
          <w:trHeight w:val="20"/>
        </w:trPr>
        <w:tc>
          <w:tcPr>
            <w:tcW w:w="8223" w:type="dxa"/>
            <w:vAlign w:val="center"/>
          </w:tcPr>
          <w:p w14:paraId="4E802FC4"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Demonstrou capacidade de articulação entre as análises técnicas, operacionais e econômico-financeiras, assegurando coerência entre diagnóstico, diretrizes e proposições.</w:t>
            </w:r>
          </w:p>
          <w:tbl>
            <w:tblPr>
              <w:tblW w:w="6050" w:type="dxa"/>
              <w:tblLayout w:type="fixed"/>
              <w:tblCellMar>
                <w:top w:w="30" w:type="dxa"/>
                <w:left w:w="45" w:type="dxa"/>
                <w:bottom w:w="30" w:type="dxa"/>
                <w:right w:w="45" w:type="dxa"/>
              </w:tblCellMar>
              <w:tblLook w:val="04A0" w:firstRow="1" w:lastRow="0" w:firstColumn="1" w:lastColumn="0" w:noHBand="0" w:noVBand="1"/>
            </w:tblPr>
            <w:tblGrid>
              <w:gridCol w:w="4349"/>
              <w:gridCol w:w="1701"/>
            </w:tblGrid>
            <w:tr w:rsidR="006F4EBE" w:rsidRPr="000A4A01" w14:paraId="086D4494"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26B54EBE"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Avaliação</w:t>
                  </w:r>
                </w:p>
              </w:tc>
              <w:tc>
                <w:tcPr>
                  <w:tcW w:w="1701" w:type="dxa"/>
                  <w:tcBorders>
                    <w:top w:val="single" w:sz="6" w:space="0" w:color="CCCCCC"/>
                    <w:left w:val="single" w:sz="6" w:space="0" w:color="CCCCCC"/>
                    <w:bottom w:val="single" w:sz="6" w:space="0" w:color="CCCCCC"/>
                    <w:right w:val="single" w:sz="6" w:space="0" w:color="CCCCCC"/>
                  </w:tcBorders>
                  <w:vAlign w:val="bottom"/>
                </w:tcPr>
                <w:p w14:paraId="149A8F04"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Pontuação</w:t>
                  </w:r>
                </w:p>
              </w:tc>
            </w:tr>
            <w:tr w:rsidR="006F4EBE" w:rsidRPr="000A4A01" w14:paraId="7FE6D7D1" w14:textId="77777777" w:rsidTr="000A4A01">
              <w:trPr>
                <w:trHeight w:val="79"/>
              </w:trPr>
              <w:tc>
                <w:tcPr>
                  <w:tcW w:w="4349" w:type="dxa"/>
                  <w:tcBorders>
                    <w:top w:val="single" w:sz="6" w:space="0" w:color="CCCCCC"/>
                    <w:left w:val="single" w:sz="6" w:space="0" w:color="CCCCCC"/>
                    <w:bottom w:val="single" w:sz="6" w:space="0" w:color="CCCCCC"/>
                    <w:right w:val="single" w:sz="6" w:space="0" w:color="CCCCCC"/>
                  </w:tcBorders>
                  <w:vAlign w:val="bottom"/>
                </w:tcPr>
                <w:p w14:paraId="62EC971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 </w:t>
                  </w:r>
                </w:p>
              </w:tc>
              <w:tc>
                <w:tcPr>
                  <w:tcW w:w="1701" w:type="dxa"/>
                  <w:tcBorders>
                    <w:top w:val="single" w:sz="6" w:space="0" w:color="CCCCCC"/>
                    <w:left w:val="single" w:sz="6" w:space="0" w:color="CCCCCC"/>
                    <w:bottom w:val="single" w:sz="6" w:space="0" w:color="CCCCCC"/>
                    <w:right w:val="single" w:sz="6" w:space="0" w:color="CCCCCC"/>
                  </w:tcBorders>
                  <w:vAlign w:val="center"/>
                </w:tcPr>
                <w:p w14:paraId="296E19F7"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0</w:t>
                  </w:r>
                </w:p>
              </w:tc>
            </w:tr>
            <w:tr w:rsidR="006F4EBE" w:rsidRPr="000A4A01" w14:paraId="701F0FEF"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55F26AE1"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4FFB209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1,5</w:t>
                  </w:r>
                </w:p>
              </w:tc>
            </w:tr>
            <w:tr w:rsidR="006F4EBE" w:rsidRPr="000A4A01" w14:paraId="0F0518AE" w14:textId="77777777" w:rsidTr="000A4A01">
              <w:trPr>
                <w:trHeight w:val="23"/>
              </w:trPr>
              <w:tc>
                <w:tcPr>
                  <w:tcW w:w="4349" w:type="dxa"/>
                  <w:tcBorders>
                    <w:top w:val="single" w:sz="6" w:space="0" w:color="CCCCCC"/>
                    <w:left w:val="single" w:sz="6" w:space="0" w:color="CCCCCC"/>
                    <w:bottom w:val="single" w:sz="6" w:space="0" w:color="CCCCCC"/>
                    <w:right w:val="single" w:sz="6" w:space="0" w:color="CCCCCC"/>
                  </w:tcBorders>
                  <w:vAlign w:val="bottom"/>
                </w:tcPr>
                <w:p w14:paraId="72B3290D"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 xml:space="preserve">Grau III </w:t>
                  </w:r>
                </w:p>
              </w:tc>
              <w:tc>
                <w:tcPr>
                  <w:tcW w:w="1701" w:type="dxa"/>
                  <w:tcBorders>
                    <w:top w:val="single" w:sz="6" w:space="0" w:color="CCCCCC"/>
                    <w:left w:val="single" w:sz="6" w:space="0" w:color="CCCCCC"/>
                    <w:bottom w:val="single" w:sz="6" w:space="0" w:color="CCCCCC"/>
                    <w:right w:val="single" w:sz="6" w:space="0" w:color="CCCCCC"/>
                  </w:tcBorders>
                  <w:vAlign w:val="center"/>
                </w:tcPr>
                <w:p w14:paraId="5E3AC0D8" w14:textId="77777777" w:rsidR="006F4EBE" w:rsidRPr="000A4A01" w:rsidRDefault="006F4EBE" w:rsidP="000A4A01">
                  <w:pPr>
                    <w:spacing w:after="0" w:line="240" w:lineRule="auto"/>
                    <w:jc w:val="both"/>
                    <w:rPr>
                      <w:rFonts w:ascii="Arial" w:hAnsi="Arial" w:cs="Arial"/>
                      <w:sz w:val="18"/>
                      <w:szCs w:val="18"/>
                    </w:rPr>
                  </w:pPr>
                  <w:r w:rsidRPr="000A4A01">
                    <w:rPr>
                      <w:rFonts w:ascii="Arial" w:hAnsi="Arial" w:cs="Arial"/>
                      <w:sz w:val="18"/>
                      <w:szCs w:val="18"/>
                    </w:rPr>
                    <w:t>3</w:t>
                  </w:r>
                </w:p>
              </w:tc>
            </w:tr>
          </w:tbl>
          <w:p w14:paraId="51908880"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30D186AB"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3</w:t>
            </w:r>
          </w:p>
        </w:tc>
      </w:tr>
      <w:tr w:rsidR="006F4EBE" w:rsidRPr="00EF1A87" w14:paraId="55219A8E" w14:textId="77777777" w:rsidTr="00F81395">
        <w:trPr>
          <w:cantSplit/>
          <w:trHeight w:val="20"/>
        </w:trPr>
        <w:tc>
          <w:tcPr>
            <w:tcW w:w="9640" w:type="dxa"/>
            <w:gridSpan w:val="2"/>
            <w:vAlign w:val="center"/>
          </w:tcPr>
          <w:p w14:paraId="2C163F9A" w14:textId="77777777" w:rsidR="006F4EBE" w:rsidRPr="00F81395" w:rsidRDefault="006F4EBE" w:rsidP="000A4A01">
            <w:pPr>
              <w:spacing w:after="0" w:line="240" w:lineRule="auto"/>
              <w:jc w:val="both"/>
              <w:rPr>
                <w:rFonts w:ascii="Arial" w:hAnsi="Arial" w:cs="Arial"/>
                <w:b/>
                <w:sz w:val="20"/>
                <w:szCs w:val="20"/>
              </w:rPr>
            </w:pPr>
            <w:r w:rsidRPr="00F81395">
              <w:rPr>
                <w:rFonts w:ascii="Arial" w:hAnsi="Arial" w:cs="Arial"/>
                <w:b/>
                <w:sz w:val="20"/>
                <w:szCs w:val="20"/>
              </w:rPr>
              <w:t>ESTUDO PRELIMINAR DE OCUPAÇÃO – “PRÉ-PROJETO"</w:t>
            </w:r>
          </w:p>
          <w:p w14:paraId="6C92C1CC" w14:textId="77777777" w:rsidR="006F4EBE" w:rsidRPr="000A4A01" w:rsidRDefault="006F4EBE" w:rsidP="000A4A01">
            <w:pPr>
              <w:spacing w:after="0" w:line="240" w:lineRule="auto"/>
              <w:jc w:val="both"/>
              <w:rPr>
                <w:rFonts w:ascii="Arial" w:hAnsi="Arial" w:cs="Arial"/>
                <w:b/>
                <w:bCs/>
                <w:sz w:val="20"/>
                <w:szCs w:val="20"/>
              </w:rPr>
            </w:pPr>
            <w:r w:rsidRPr="000A4A01">
              <w:rPr>
                <w:rFonts w:ascii="Arial" w:hAnsi="Arial" w:cs="Arial"/>
                <w:sz w:val="20"/>
                <w:szCs w:val="20"/>
              </w:rPr>
              <w:t>Este tópico deverá conter estudo preliminar que demonstre a ocupação físico-funcional, urbanística e econômico-financeira da proposta para o empreendimento, considerando o ativo existente como elemento estruturante do projeto.</w:t>
            </w:r>
          </w:p>
        </w:tc>
      </w:tr>
      <w:tr w:rsidR="006F4EBE" w:rsidRPr="00EF1A87" w14:paraId="76F44D43" w14:textId="77777777" w:rsidTr="00F81395">
        <w:trPr>
          <w:cantSplit/>
          <w:trHeight w:val="20"/>
        </w:trPr>
        <w:tc>
          <w:tcPr>
            <w:tcW w:w="8223" w:type="dxa"/>
            <w:vAlign w:val="center"/>
          </w:tcPr>
          <w:p w14:paraId="053325B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Reforma voltada à modernização do edifício existente de 30.000,00 m²;</w:t>
            </w:r>
          </w:p>
          <w:tbl>
            <w:tblPr>
              <w:tblW w:w="7614" w:type="dxa"/>
              <w:tblLayout w:type="fixed"/>
              <w:tblCellMar>
                <w:top w:w="30" w:type="dxa"/>
                <w:left w:w="45" w:type="dxa"/>
                <w:bottom w:w="30" w:type="dxa"/>
                <w:right w:w="45" w:type="dxa"/>
              </w:tblCellMar>
              <w:tblLook w:val="04A0" w:firstRow="1" w:lastRow="0" w:firstColumn="1" w:lastColumn="0" w:noHBand="0" w:noVBand="1"/>
            </w:tblPr>
            <w:tblGrid>
              <w:gridCol w:w="6197"/>
              <w:gridCol w:w="1417"/>
            </w:tblGrid>
            <w:tr w:rsidR="006F4EBE" w:rsidRPr="000A4A01" w14:paraId="1AED3635"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163A6EB8"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Avaliação</w:t>
                  </w:r>
                </w:p>
              </w:tc>
              <w:tc>
                <w:tcPr>
                  <w:tcW w:w="1417" w:type="dxa"/>
                  <w:tcBorders>
                    <w:top w:val="single" w:sz="6" w:space="0" w:color="CCCCCC"/>
                    <w:left w:val="single" w:sz="6" w:space="0" w:color="CCCCCC"/>
                    <w:bottom w:val="single" w:sz="6" w:space="0" w:color="CCCCCC"/>
                    <w:right w:val="single" w:sz="6" w:space="0" w:color="CCCCCC"/>
                  </w:tcBorders>
                  <w:vAlign w:val="bottom"/>
                </w:tcPr>
                <w:p w14:paraId="5AB633C7"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7100A393" w14:textId="77777777" w:rsidTr="000A4A01">
              <w:trPr>
                <w:trHeight w:val="79"/>
              </w:trPr>
              <w:tc>
                <w:tcPr>
                  <w:tcW w:w="6197" w:type="dxa"/>
                  <w:tcBorders>
                    <w:top w:val="single" w:sz="6" w:space="0" w:color="CCCCCC"/>
                    <w:left w:val="single" w:sz="6" w:space="0" w:color="CCCCCC"/>
                    <w:bottom w:val="single" w:sz="6" w:space="0" w:color="CCCCCC"/>
                    <w:right w:val="single" w:sz="6" w:space="0" w:color="CCCCCC"/>
                  </w:tcBorders>
                  <w:vAlign w:val="bottom"/>
                </w:tcPr>
                <w:p w14:paraId="19454BB9"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 - Não atende ou atende de forma insuficiente</w:t>
                  </w:r>
                </w:p>
              </w:tc>
              <w:tc>
                <w:tcPr>
                  <w:tcW w:w="1417" w:type="dxa"/>
                  <w:tcBorders>
                    <w:top w:val="single" w:sz="6" w:space="0" w:color="CCCCCC"/>
                    <w:left w:val="single" w:sz="6" w:space="0" w:color="CCCCCC"/>
                    <w:bottom w:val="single" w:sz="6" w:space="0" w:color="CCCCCC"/>
                    <w:right w:val="single" w:sz="6" w:space="0" w:color="CCCCCC"/>
                  </w:tcBorders>
                  <w:vAlign w:val="center"/>
                </w:tcPr>
                <w:p w14:paraId="1276C217"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w:t>
                  </w:r>
                </w:p>
              </w:tc>
            </w:tr>
            <w:tr w:rsidR="006F4EBE" w:rsidRPr="000A4A01" w14:paraId="65856CE6"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4090399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 - Atende parcialmente às diretrizes, com soluções genéricas ou pouco detalhadas</w:t>
                  </w:r>
                </w:p>
              </w:tc>
              <w:tc>
                <w:tcPr>
                  <w:tcW w:w="1417" w:type="dxa"/>
                  <w:tcBorders>
                    <w:top w:val="single" w:sz="6" w:space="0" w:color="CCCCCC"/>
                    <w:left w:val="single" w:sz="6" w:space="0" w:color="CCCCCC"/>
                    <w:bottom w:val="single" w:sz="6" w:space="0" w:color="CCCCCC"/>
                    <w:right w:val="single" w:sz="6" w:space="0" w:color="CCCCCC"/>
                  </w:tcBorders>
                  <w:vAlign w:val="center"/>
                </w:tcPr>
                <w:p w14:paraId="77FDFAA4"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w:t>
                  </w:r>
                </w:p>
              </w:tc>
            </w:tr>
            <w:tr w:rsidR="006F4EBE" w:rsidRPr="000A4A01" w14:paraId="63030F8C"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4AAF8F3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III - Atende integralmente, com proposta técnica consistente, soluções inovadoras e detalhamento adequado</w:t>
                  </w:r>
                </w:p>
              </w:tc>
              <w:tc>
                <w:tcPr>
                  <w:tcW w:w="1417" w:type="dxa"/>
                  <w:tcBorders>
                    <w:top w:val="single" w:sz="6" w:space="0" w:color="CCCCCC"/>
                    <w:left w:val="single" w:sz="6" w:space="0" w:color="CCCCCC"/>
                    <w:bottom w:val="single" w:sz="6" w:space="0" w:color="CCCCCC"/>
                    <w:right w:val="single" w:sz="6" w:space="0" w:color="CCCCCC"/>
                  </w:tcBorders>
                  <w:vAlign w:val="center"/>
                </w:tcPr>
                <w:p w14:paraId="4C152A42"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w:t>
                  </w:r>
                </w:p>
              </w:tc>
            </w:tr>
          </w:tbl>
          <w:p w14:paraId="07786B71"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31BE9203"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4</w:t>
            </w:r>
          </w:p>
        </w:tc>
      </w:tr>
      <w:tr w:rsidR="006F4EBE" w:rsidRPr="00EF1A87" w14:paraId="7D48983C" w14:textId="77777777" w:rsidTr="00F81395">
        <w:trPr>
          <w:cantSplit/>
          <w:trHeight w:val="20"/>
        </w:trPr>
        <w:tc>
          <w:tcPr>
            <w:tcW w:w="8223" w:type="dxa"/>
          </w:tcPr>
          <w:p w14:paraId="1544EAD2"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Estacionamento com capacidade mínima para 2.000,00 vagas;</w:t>
            </w:r>
          </w:p>
          <w:tbl>
            <w:tblPr>
              <w:tblW w:w="7614" w:type="dxa"/>
              <w:tblLayout w:type="fixed"/>
              <w:tblCellMar>
                <w:top w:w="30" w:type="dxa"/>
                <w:left w:w="45" w:type="dxa"/>
                <w:bottom w:w="30" w:type="dxa"/>
                <w:right w:w="45" w:type="dxa"/>
              </w:tblCellMar>
              <w:tblLook w:val="04A0" w:firstRow="1" w:lastRow="0" w:firstColumn="1" w:lastColumn="0" w:noHBand="0" w:noVBand="1"/>
            </w:tblPr>
            <w:tblGrid>
              <w:gridCol w:w="6197"/>
              <w:gridCol w:w="1417"/>
            </w:tblGrid>
            <w:tr w:rsidR="006F4EBE" w:rsidRPr="000A4A01" w14:paraId="48C2EC4B"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0FF127E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Avaliação</w:t>
                  </w:r>
                </w:p>
              </w:tc>
              <w:tc>
                <w:tcPr>
                  <w:tcW w:w="1417" w:type="dxa"/>
                  <w:tcBorders>
                    <w:top w:val="single" w:sz="6" w:space="0" w:color="CCCCCC"/>
                    <w:left w:val="single" w:sz="6" w:space="0" w:color="CCCCCC"/>
                    <w:bottom w:val="single" w:sz="6" w:space="0" w:color="CCCCCC"/>
                    <w:right w:val="single" w:sz="6" w:space="0" w:color="CCCCCC"/>
                  </w:tcBorders>
                  <w:vAlign w:val="bottom"/>
                </w:tcPr>
                <w:p w14:paraId="319553F7"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0D4EE0D5" w14:textId="77777777" w:rsidTr="000A4A01">
              <w:trPr>
                <w:trHeight w:val="29"/>
              </w:trPr>
              <w:tc>
                <w:tcPr>
                  <w:tcW w:w="6197" w:type="dxa"/>
                  <w:tcBorders>
                    <w:top w:val="single" w:sz="6" w:space="0" w:color="CCCCCC"/>
                    <w:left w:val="single" w:sz="6" w:space="0" w:color="CCCCCC"/>
                    <w:bottom w:val="single" w:sz="6" w:space="0" w:color="CCCCCC"/>
                    <w:right w:val="single" w:sz="6" w:space="0" w:color="CCCCCC"/>
                  </w:tcBorders>
                  <w:vAlign w:val="bottom"/>
                </w:tcPr>
                <w:p w14:paraId="78EFD09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 - Não atende ou atende de forma insuficiente</w:t>
                  </w:r>
                </w:p>
              </w:tc>
              <w:tc>
                <w:tcPr>
                  <w:tcW w:w="1417" w:type="dxa"/>
                  <w:tcBorders>
                    <w:top w:val="single" w:sz="6" w:space="0" w:color="CCCCCC"/>
                    <w:left w:val="single" w:sz="6" w:space="0" w:color="CCCCCC"/>
                    <w:bottom w:val="single" w:sz="6" w:space="0" w:color="CCCCCC"/>
                    <w:right w:val="single" w:sz="6" w:space="0" w:color="CCCCCC"/>
                  </w:tcBorders>
                  <w:vAlign w:val="center"/>
                </w:tcPr>
                <w:p w14:paraId="2322E8E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w:t>
                  </w:r>
                </w:p>
              </w:tc>
            </w:tr>
            <w:tr w:rsidR="006F4EBE" w:rsidRPr="000A4A01" w14:paraId="2F7838AA"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2614143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 - Atende parcialmente às diretrizes, com soluções genéricas ou pouco detalhadas</w:t>
                  </w:r>
                </w:p>
              </w:tc>
              <w:tc>
                <w:tcPr>
                  <w:tcW w:w="1417" w:type="dxa"/>
                  <w:tcBorders>
                    <w:top w:val="single" w:sz="6" w:space="0" w:color="CCCCCC"/>
                    <w:left w:val="single" w:sz="6" w:space="0" w:color="CCCCCC"/>
                    <w:bottom w:val="single" w:sz="6" w:space="0" w:color="CCCCCC"/>
                    <w:right w:val="single" w:sz="6" w:space="0" w:color="CCCCCC"/>
                  </w:tcBorders>
                  <w:vAlign w:val="center"/>
                </w:tcPr>
                <w:p w14:paraId="6B58245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w:t>
                  </w:r>
                </w:p>
              </w:tc>
            </w:tr>
            <w:tr w:rsidR="006F4EBE" w:rsidRPr="000A4A01" w14:paraId="174709DF"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322297D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III - Atende integralmente, com proposta técnica consistente, soluções inovadoras e detalhamento adequado</w:t>
                  </w:r>
                </w:p>
              </w:tc>
              <w:tc>
                <w:tcPr>
                  <w:tcW w:w="1417" w:type="dxa"/>
                  <w:tcBorders>
                    <w:top w:val="single" w:sz="6" w:space="0" w:color="CCCCCC"/>
                    <w:left w:val="single" w:sz="6" w:space="0" w:color="CCCCCC"/>
                    <w:bottom w:val="single" w:sz="6" w:space="0" w:color="CCCCCC"/>
                    <w:right w:val="single" w:sz="6" w:space="0" w:color="CCCCCC"/>
                  </w:tcBorders>
                  <w:vAlign w:val="center"/>
                </w:tcPr>
                <w:p w14:paraId="74270065"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w:t>
                  </w:r>
                </w:p>
              </w:tc>
            </w:tr>
          </w:tbl>
          <w:p w14:paraId="1B526823"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4371BC10"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4</w:t>
            </w:r>
          </w:p>
        </w:tc>
      </w:tr>
      <w:tr w:rsidR="006F4EBE" w:rsidRPr="00EF1A87" w14:paraId="79EB141E" w14:textId="77777777" w:rsidTr="00F81395">
        <w:trPr>
          <w:cantSplit/>
          <w:trHeight w:val="20"/>
        </w:trPr>
        <w:tc>
          <w:tcPr>
            <w:tcW w:w="8223" w:type="dxa"/>
          </w:tcPr>
          <w:p w14:paraId="6505419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Centro de convenções e/ou exposições com capacidade mínima para 30.000 pessoas;</w:t>
            </w:r>
          </w:p>
          <w:tbl>
            <w:tblPr>
              <w:tblW w:w="7614" w:type="dxa"/>
              <w:tblLayout w:type="fixed"/>
              <w:tblCellMar>
                <w:top w:w="30" w:type="dxa"/>
                <w:left w:w="45" w:type="dxa"/>
                <w:bottom w:w="30" w:type="dxa"/>
                <w:right w:w="45" w:type="dxa"/>
              </w:tblCellMar>
              <w:tblLook w:val="04A0" w:firstRow="1" w:lastRow="0" w:firstColumn="1" w:lastColumn="0" w:noHBand="0" w:noVBand="1"/>
            </w:tblPr>
            <w:tblGrid>
              <w:gridCol w:w="6197"/>
              <w:gridCol w:w="1417"/>
            </w:tblGrid>
            <w:tr w:rsidR="006F4EBE" w:rsidRPr="000A4A01" w14:paraId="3F38ACD0"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15B2FBC7"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Avaliação</w:t>
                  </w:r>
                </w:p>
              </w:tc>
              <w:tc>
                <w:tcPr>
                  <w:tcW w:w="1417" w:type="dxa"/>
                  <w:tcBorders>
                    <w:top w:val="single" w:sz="6" w:space="0" w:color="CCCCCC"/>
                    <w:left w:val="single" w:sz="6" w:space="0" w:color="CCCCCC"/>
                    <w:bottom w:val="single" w:sz="6" w:space="0" w:color="CCCCCC"/>
                    <w:right w:val="single" w:sz="6" w:space="0" w:color="CCCCCC"/>
                  </w:tcBorders>
                  <w:vAlign w:val="bottom"/>
                </w:tcPr>
                <w:p w14:paraId="0E71CFA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69922C12" w14:textId="77777777" w:rsidTr="000A4A01">
              <w:trPr>
                <w:trHeight w:val="29"/>
              </w:trPr>
              <w:tc>
                <w:tcPr>
                  <w:tcW w:w="6197" w:type="dxa"/>
                  <w:tcBorders>
                    <w:top w:val="single" w:sz="6" w:space="0" w:color="CCCCCC"/>
                    <w:left w:val="single" w:sz="6" w:space="0" w:color="CCCCCC"/>
                    <w:bottom w:val="single" w:sz="6" w:space="0" w:color="CCCCCC"/>
                    <w:right w:val="single" w:sz="6" w:space="0" w:color="CCCCCC"/>
                  </w:tcBorders>
                  <w:vAlign w:val="bottom"/>
                </w:tcPr>
                <w:p w14:paraId="7C4A6B4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 - Não atende ou atende de forma insuficiente</w:t>
                  </w:r>
                </w:p>
              </w:tc>
              <w:tc>
                <w:tcPr>
                  <w:tcW w:w="1417" w:type="dxa"/>
                  <w:tcBorders>
                    <w:top w:val="single" w:sz="6" w:space="0" w:color="CCCCCC"/>
                    <w:left w:val="single" w:sz="6" w:space="0" w:color="CCCCCC"/>
                    <w:bottom w:val="single" w:sz="6" w:space="0" w:color="CCCCCC"/>
                    <w:right w:val="single" w:sz="6" w:space="0" w:color="CCCCCC"/>
                  </w:tcBorders>
                  <w:vAlign w:val="center"/>
                </w:tcPr>
                <w:p w14:paraId="4E03243E"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w:t>
                  </w:r>
                </w:p>
              </w:tc>
            </w:tr>
            <w:tr w:rsidR="006F4EBE" w:rsidRPr="000A4A01" w14:paraId="55D49C29"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27B1AEA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 - Atende parcialmente às diretrizes, com soluções genéricas ou pouco detalhadas</w:t>
                  </w:r>
                </w:p>
              </w:tc>
              <w:tc>
                <w:tcPr>
                  <w:tcW w:w="1417" w:type="dxa"/>
                  <w:tcBorders>
                    <w:top w:val="single" w:sz="6" w:space="0" w:color="CCCCCC"/>
                    <w:left w:val="single" w:sz="6" w:space="0" w:color="CCCCCC"/>
                    <w:bottom w:val="single" w:sz="6" w:space="0" w:color="CCCCCC"/>
                    <w:right w:val="single" w:sz="6" w:space="0" w:color="CCCCCC"/>
                  </w:tcBorders>
                  <w:vAlign w:val="center"/>
                </w:tcPr>
                <w:p w14:paraId="6686A0D3"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w:t>
                  </w:r>
                </w:p>
              </w:tc>
            </w:tr>
            <w:tr w:rsidR="006F4EBE" w:rsidRPr="000A4A01" w14:paraId="53EBFFFF"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5877C51B"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III - Atende integralmente, com proposta técnica consistente, soluções inovadoras e detalhamento adequado</w:t>
                  </w:r>
                </w:p>
              </w:tc>
              <w:tc>
                <w:tcPr>
                  <w:tcW w:w="1417" w:type="dxa"/>
                  <w:tcBorders>
                    <w:top w:val="single" w:sz="6" w:space="0" w:color="CCCCCC"/>
                    <w:left w:val="single" w:sz="6" w:space="0" w:color="CCCCCC"/>
                    <w:bottom w:val="single" w:sz="6" w:space="0" w:color="CCCCCC"/>
                    <w:right w:val="single" w:sz="6" w:space="0" w:color="CCCCCC"/>
                  </w:tcBorders>
                  <w:vAlign w:val="center"/>
                </w:tcPr>
                <w:p w14:paraId="05D19273"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w:t>
                  </w:r>
                </w:p>
              </w:tc>
            </w:tr>
          </w:tbl>
          <w:p w14:paraId="1FC8B8A6" w14:textId="77777777" w:rsidR="006F4EBE" w:rsidRPr="000A4A01" w:rsidRDefault="006F4EBE" w:rsidP="000A4A01">
            <w:pPr>
              <w:spacing w:after="0" w:line="240" w:lineRule="auto"/>
              <w:jc w:val="both"/>
              <w:rPr>
                <w:rFonts w:ascii="Arial" w:eastAsia="Arial" w:hAnsi="Arial" w:cs="Arial"/>
                <w:sz w:val="20"/>
                <w:szCs w:val="20"/>
              </w:rPr>
            </w:pPr>
          </w:p>
        </w:tc>
        <w:tc>
          <w:tcPr>
            <w:tcW w:w="1417" w:type="dxa"/>
            <w:vAlign w:val="center"/>
          </w:tcPr>
          <w:p w14:paraId="72607811"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4</w:t>
            </w:r>
          </w:p>
        </w:tc>
      </w:tr>
      <w:tr w:rsidR="006F4EBE" w:rsidRPr="00EF1A87" w14:paraId="3F94D173" w14:textId="77777777" w:rsidTr="00F81395">
        <w:trPr>
          <w:cantSplit/>
          <w:trHeight w:val="20"/>
        </w:trPr>
        <w:tc>
          <w:tcPr>
            <w:tcW w:w="8223" w:type="dxa"/>
          </w:tcPr>
          <w:p w14:paraId="4A6FAB20"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As demais eventuais ocupações complementares ficarão a critério do proponente, sendo exigida uma área mínima total de ocupação do empreendimento de 65.000,00 m².</w:t>
            </w:r>
          </w:p>
          <w:tbl>
            <w:tblPr>
              <w:tblW w:w="7614" w:type="dxa"/>
              <w:tblLayout w:type="fixed"/>
              <w:tblCellMar>
                <w:top w:w="30" w:type="dxa"/>
                <w:left w:w="45" w:type="dxa"/>
                <w:bottom w:w="30" w:type="dxa"/>
                <w:right w:w="45" w:type="dxa"/>
              </w:tblCellMar>
              <w:tblLook w:val="04A0" w:firstRow="1" w:lastRow="0" w:firstColumn="1" w:lastColumn="0" w:noHBand="0" w:noVBand="1"/>
            </w:tblPr>
            <w:tblGrid>
              <w:gridCol w:w="6197"/>
              <w:gridCol w:w="1417"/>
            </w:tblGrid>
            <w:tr w:rsidR="006F4EBE" w:rsidRPr="000A4A01" w14:paraId="7018841C"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3904B794"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Avaliação</w:t>
                  </w:r>
                </w:p>
              </w:tc>
              <w:tc>
                <w:tcPr>
                  <w:tcW w:w="1417" w:type="dxa"/>
                  <w:tcBorders>
                    <w:top w:val="single" w:sz="6" w:space="0" w:color="CCCCCC"/>
                    <w:left w:val="single" w:sz="6" w:space="0" w:color="CCCCCC"/>
                    <w:bottom w:val="single" w:sz="6" w:space="0" w:color="CCCCCC"/>
                    <w:right w:val="single" w:sz="6" w:space="0" w:color="CCCCCC"/>
                  </w:tcBorders>
                  <w:vAlign w:val="bottom"/>
                </w:tcPr>
                <w:p w14:paraId="0503712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423A4757" w14:textId="77777777" w:rsidTr="000A4A01">
              <w:trPr>
                <w:trHeight w:val="29"/>
              </w:trPr>
              <w:tc>
                <w:tcPr>
                  <w:tcW w:w="6197" w:type="dxa"/>
                  <w:tcBorders>
                    <w:top w:val="single" w:sz="6" w:space="0" w:color="CCCCCC"/>
                    <w:left w:val="single" w:sz="6" w:space="0" w:color="CCCCCC"/>
                    <w:bottom w:val="single" w:sz="6" w:space="0" w:color="CCCCCC"/>
                    <w:right w:val="single" w:sz="6" w:space="0" w:color="CCCCCC"/>
                  </w:tcBorders>
                  <w:vAlign w:val="bottom"/>
                </w:tcPr>
                <w:p w14:paraId="7791270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 - Não atende ou atende de forma insuficiente</w:t>
                  </w:r>
                </w:p>
              </w:tc>
              <w:tc>
                <w:tcPr>
                  <w:tcW w:w="1417" w:type="dxa"/>
                  <w:tcBorders>
                    <w:top w:val="single" w:sz="6" w:space="0" w:color="CCCCCC"/>
                    <w:left w:val="single" w:sz="6" w:space="0" w:color="CCCCCC"/>
                    <w:bottom w:val="single" w:sz="6" w:space="0" w:color="CCCCCC"/>
                    <w:right w:val="single" w:sz="6" w:space="0" w:color="CCCCCC"/>
                  </w:tcBorders>
                  <w:vAlign w:val="center"/>
                </w:tcPr>
                <w:p w14:paraId="1693E163"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w:t>
                  </w:r>
                </w:p>
              </w:tc>
            </w:tr>
            <w:tr w:rsidR="006F4EBE" w:rsidRPr="000A4A01" w14:paraId="2B0FA63E"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50CFAD2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 - Atende parcialmente às diretrizes, com soluções genéricas ou pouco detalhadas</w:t>
                  </w:r>
                </w:p>
              </w:tc>
              <w:tc>
                <w:tcPr>
                  <w:tcW w:w="1417" w:type="dxa"/>
                  <w:tcBorders>
                    <w:top w:val="single" w:sz="6" w:space="0" w:color="CCCCCC"/>
                    <w:left w:val="single" w:sz="6" w:space="0" w:color="CCCCCC"/>
                    <w:bottom w:val="single" w:sz="6" w:space="0" w:color="CCCCCC"/>
                    <w:right w:val="single" w:sz="6" w:space="0" w:color="CCCCCC"/>
                  </w:tcBorders>
                  <w:vAlign w:val="center"/>
                </w:tcPr>
                <w:p w14:paraId="4A333F49"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w:t>
                  </w:r>
                </w:p>
              </w:tc>
            </w:tr>
            <w:tr w:rsidR="006F4EBE" w:rsidRPr="000A4A01" w14:paraId="666DBB22"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12696062"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III - Atende integralmente, com proposta técnica consistente, soluções inovadoras e detalhamento adequado</w:t>
                  </w:r>
                </w:p>
              </w:tc>
              <w:tc>
                <w:tcPr>
                  <w:tcW w:w="1417" w:type="dxa"/>
                  <w:tcBorders>
                    <w:top w:val="single" w:sz="6" w:space="0" w:color="CCCCCC"/>
                    <w:left w:val="single" w:sz="6" w:space="0" w:color="CCCCCC"/>
                    <w:bottom w:val="single" w:sz="6" w:space="0" w:color="CCCCCC"/>
                    <w:right w:val="single" w:sz="6" w:space="0" w:color="CCCCCC"/>
                  </w:tcBorders>
                  <w:vAlign w:val="center"/>
                </w:tcPr>
                <w:p w14:paraId="6FA34A7E"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w:t>
                  </w:r>
                </w:p>
              </w:tc>
            </w:tr>
          </w:tbl>
          <w:p w14:paraId="1AB0EED5"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10C70EF0"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4</w:t>
            </w:r>
          </w:p>
        </w:tc>
      </w:tr>
      <w:tr w:rsidR="006F4EBE" w:rsidRPr="00EF1A87" w14:paraId="58858CF9" w14:textId="77777777" w:rsidTr="00F81395">
        <w:trPr>
          <w:cantSplit/>
          <w:trHeight w:val="20"/>
        </w:trPr>
        <w:tc>
          <w:tcPr>
            <w:tcW w:w="8223" w:type="dxa"/>
          </w:tcPr>
          <w:p w14:paraId="4B33EE7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Diretrizes para as áreas externas com integração ao entorno urbano, assegurar acessos, circulação e relação funcional com o sistema viário e os equipamentos do entorno, incluindo o futuro Museu George Pompidou.</w:t>
            </w:r>
          </w:p>
          <w:tbl>
            <w:tblPr>
              <w:tblW w:w="7614" w:type="dxa"/>
              <w:tblLayout w:type="fixed"/>
              <w:tblCellMar>
                <w:top w:w="30" w:type="dxa"/>
                <w:left w:w="45" w:type="dxa"/>
                <w:bottom w:w="30" w:type="dxa"/>
                <w:right w:w="45" w:type="dxa"/>
              </w:tblCellMar>
              <w:tblLook w:val="04A0" w:firstRow="1" w:lastRow="0" w:firstColumn="1" w:lastColumn="0" w:noHBand="0" w:noVBand="1"/>
            </w:tblPr>
            <w:tblGrid>
              <w:gridCol w:w="6197"/>
              <w:gridCol w:w="1417"/>
            </w:tblGrid>
            <w:tr w:rsidR="006F4EBE" w:rsidRPr="000A4A01" w14:paraId="09467225"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224FFBDC"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Avaliação</w:t>
                  </w:r>
                </w:p>
              </w:tc>
              <w:tc>
                <w:tcPr>
                  <w:tcW w:w="1417" w:type="dxa"/>
                  <w:tcBorders>
                    <w:top w:val="single" w:sz="6" w:space="0" w:color="CCCCCC"/>
                    <w:left w:val="single" w:sz="6" w:space="0" w:color="CCCCCC"/>
                    <w:bottom w:val="single" w:sz="6" w:space="0" w:color="CCCCCC"/>
                    <w:right w:val="single" w:sz="6" w:space="0" w:color="CCCCCC"/>
                  </w:tcBorders>
                  <w:vAlign w:val="bottom"/>
                </w:tcPr>
                <w:p w14:paraId="717DFC5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Pontuação</w:t>
                  </w:r>
                </w:p>
              </w:tc>
            </w:tr>
            <w:tr w:rsidR="006F4EBE" w:rsidRPr="000A4A01" w14:paraId="23962A2B" w14:textId="77777777" w:rsidTr="000A4A01">
              <w:trPr>
                <w:trHeight w:val="29"/>
              </w:trPr>
              <w:tc>
                <w:tcPr>
                  <w:tcW w:w="6197" w:type="dxa"/>
                  <w:tcBorders>
                    <w:top w:val="single" w:sz="6" w:space="0" w:color="CCCCCC"/>
                    <w:left w:val="single" w:sz="6" w:space="0" w:color="CCCCCC"/>
                    <w:bottom w:val="single" w:sz="6" w:space="0" w:color="CCCCCC"/>
                    <w:right w:val="single" w:sz="6" w:space="0" w:color="CCCCCC"/>
                  </w:tcBorders>
                  <w:vAlign w:val="bottom"/>
                </w:tcPr>
                <w:p w14:paraId="6E95B581"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 - Não atende ou atende de forma insuficiente</w:t>
                  </w:r>
                </w:p>
              </w:tc>
              <w:tc>
                <w:tcPr>
                  <w:tcW w:w="1417" w:type="dxa"/>
                  <w:tcBorders>
                    <w:top w:val="single" w:sz="6" w:space="0" w:color="CCCCCC"/>
                    <w:left w:val="single" w:sz="6" w:space="0" w:color="CCCCCC"/>
                    <w:bottom w:val="single" w:sz="6" w:space="0" w:color="CCCCCC"/>
                    <w:right w:val="single" w:sz="6" w:space="0" w:color="CCCCCC"/>
                  </w:tcBorders>
                  <w:vAlign w:val="center"/>
                </w:tcPr>
                <w:p w14:paraId="0060FB52"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0</w:t>
                  </w:r>
                </w:p>
              </w:tc>
            </w:tr>
            <w:tr w:rsidR="006F4EBE" w:rsidRPr="000A4A01" w14:paraId="2C8C5A6C"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52DC81FF"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 - Atende parcialmente às diretrizes, com soluções genéricas ou pouco detalhadas</w:t>
                  </w:r>
                </w:p>
              </w:tc>
              <w:tc>
                <w:tcPr>
                  <w:tcW w:w="1417" w:type="dxa"/>
                  <w:tcBorders>
                    <w:top w:val="single" w:sz="6" w:space="0" w:color="CCCCCC"/>
                    <w:left w:val="single" w:sz="6" w:space="0" w:color="CCCCCC"/>
                    <w:bottom w:val="single" w:sz="6" w:space="0" w:color="CCCCCC"/>
                    <w:right w:val="single" w:sz="6" w:space="0" w:color="CCCCCC"/>
                  </w:tcBorders>
                  <w:vAlign w:val="center"/>
                </w:tcPr>
                <w:p w14:paraId="7073FBB6"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2</w:t>
                  </w:r>
                </w:p>
              </w:tc>
            </w:tr>
            <w:tr w:rsidR="006F4EBE" w:rsidRPr="000A4A01" w14:paraId="5B251D68" w14:textId="77777777" w:rsidTr="000A4A01">
              <w:trPr>
                <w:trHeight w:val="23"/>
              </w:trPr>
              <w:tc>
                <w:tcPr>
                  <w:tcW w:w="6197" w:type="dxa"/>
                  <w:tcBorders>
                    <w:top w:val="single" w:sz="6" w:space="0" w:color="CCCCCC"/>
                    <w:left w:val="single" w:sz="6" w:space="0" w:color="CCCCCC"/>
                    <w:bottom w:val="single" w:sz="6" w:space="0" w:color="CCCCCC"/>
                    <w:right w:val="single" w:sz="6" w:space="0" w:color="CCCCCC"/>
                  </w:tcBorders>
                  <w:vAlign w:val="bottom"/>
                </w:tcPr>
                <w:p w14:paraId="1F75AAE4"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Grau III - Atende integralmente, com proposta técnica consistente, soluções inovadoras e detalhamento adequado</w:t>
                  </w:r>
                </w:p>
              </w:tc>
              <w:tc>
                <w:tcPr>
                  <w:tcW w:w="1417" w:type="dxa"/>
                  <w:tcBorders>
                    <w:top w:val="single" w:sz="6" w:space="0" w:color="CCCCCC"/>
                    <w:left w:val="single" w:sz="6" w:space="0" w:color="CCCCCC"/>
                    <w:bottom w:val="single" w:sz="6" w:space="0" w:color="CCCCCC"/>
                    <w:right w:val="single" w:sz="6" w:space="0" w:color="CCCCCC"/>
                  </w:tcBorders>
                  <w:vAlign w:val="center"/>
                </w:tcPr>
                <w:p w14:paraId="0029B583"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4</w:t>
                  </w:r>
                </w:p>
              </w:tc>
            </w:tr>
          </w:tbl>
          <w:p w14:paraId="39E60F2D" w14:textId="77777777" w:rsidR="006F4EBE" w:rsidRPr="000A4A01" w:rsidRDefault="006F4EBE" w:rsidP="000A4A01">
            <w:pPr>
              <w:spacing w:after="0" w:line="240" w:lineRule="auto"/>
              <w:jc w:val="both"/>
              <w:rPr>
                <w:rFonts w:ascii="Arial" w:hAnsi="Arial" w:cs="Arial"/>
                <w:sz w:val="20"/>
                <w:szCs w:val="20"/>
              </w:rPr>
            </w:pPr>
          </w:p>
        </w:tc>
        <w:tc>
          <w:tcPr>
            <w:tcW w:w="1417" w:type="dxa"/>
            <w:vAlign w:val="center"/>
          </w:tcPr>
          <w:p w14:paraId="49E104E4" w14:textId="77777777" w:rsidR="006F4EBE" w:rsidRPr="00F81395" w:rsidRDefault="006F4EBE" w:rsidP="000A4A01">
            <w:pPr>
              <w:spacing w:after="0" w:line="240" w:lineRule="auto"/>
              <w:jc w:val="center"/>
              <w:rPr>
                <w:rFonts w:ascii="Arial" w:hAnsi="Arial" w:cs="Arial"/>
                <w:b/>
                <w:bCs/>
                <w:sz w:val="20"/>
                <w:szCs w:val="20"/>
              </w:rPr>
            </w:pPr>
            <w:r w:rsidRPr="00F81395">
              <w:rPr>
                <w:rFonts w:ascii="Arial" w:hAnsi="Arial" w:cs="Arial"/>
                <w:b/>
                <w:bCs/>
                <w:sz w:val="20"/>
                <w:szCs w:val="20"/>
              </w:rPr>
              <w:t>4</w:t>
            </w:r>
          </w:p>
        </w:tc>
      </w:tr>
      <w:tr w:rsidR="006F4EBE" w:rsidRPr="00EF1A87" w14:paraId="4DC815E4" w14:textId="77777777" w:rsidTr="00F81395">
        <w:trPr>
          <w:cantSplit/>
          <w:trHeight w:val="20"/>
        </w:trPr>
        <w:tc>
          <w:tcPr>
            <w:tcW w:w="8223" w:type="dxa"/>
          </w:tcPr>
          <w:p w14:paraId="167E06C0" w14:textId="77777777" w:rsidR="006F4EBE" w:rsidRPr="000A4A01" w:rsidRDefault="006F4EBE" w:rsidP="000A4A01">
            <w:pPr>
              <w:spacing w:after="0" w:line="240" w:lineRule="auto"/>
              <w:jc w:val="both"/>
              <w:rPr>
                <w:rFonts w:ascii="Arial" w:hAnsi="Arial" w:cs="Arial"/>
                <w:sz w:val="20"/>
                <w:szCs w:val="20"/>
              </w:rPr>
            </w:pPr>
            <w:r w:rsidRPr="000A4A01">
              <w:rPr>
                <w:rFonts w:ascii="Arial" w:hAnsi="Arial" w:cs="Arial"/>
                <w:sz w:val="20"/>
                <w:szCs w:val="20"/>
              </w:rPr>
              <w:t>TOTAL</w:t>
            </w:r>
          </w:p>
        </w:tc>
        <w:tc>
          <w:tcPr>
            <w:tcW w:w="1417" w:type="dxa"/>
            <w:vAlign w:val="center"/>
          </w:tcPr>
          <w:p w14:paraId="7BD5A280" w14:textId="77777777" w:rsidR="006F4EBE" w:rsidRPr="00EF1A87" w:rsidRDefault="006F4EBE" w:rsidP="000A4A01">
            <w:pPr>
              <w:spacing w:after="0" w:line="240" w:lineRule="auto"/>
              <w:jc w:val="center"/>
              <w:rPr>
                <w:rFonts w:ascii="Arial" w:hAnsi="Arial" w:cs="Arial"/>
                <w:b/>
                <w:bCs/>
                <w:sz w:val="20"/>
                <w:szCs w:val="20"/>
              </w:rPr>
            </w:pPr>
            <w:r w:rsidRPr="00EF1A87">
              <w:rPr>
                <w:rFonts w:ascii="Arial" w:hAnsi="Arial" w:cs="Arial"/>
                <w:b/>
                <w:bCs/>
                <w:sz w:val="20"/>
                <w:szCs w:val="20"/>
              </w:rPr>
              <w:t>100</w:t>
            </w:r>
          </w:p>
        </w:tc>
      </w:tr>
    </w:tbl>
    <w:p w14:paraId="2B773E3E" w14:textId="5EE7AD07" w:rsidR="00F11360" w:rsidRDefault="00F11360" w:rsidP="005312D4">
      <w:pPr>
        <w:spacing w:after="120" w:line="360" w:lineRule="auto"/>
        <w:jc w:val="both"/>
        <w:rPr>
          <w:rFonts w:ascii="Arial" w:eastAsia="Arial" w:hAnsi="Arial" w:cs="Arial"/>
          <w:color w:val="000000"/>
        </w:rPr>
      </w:pPr>
    </w:p>
    <w:p w14:paraId="76F19CC7" w14:textId="77777777" w:rsidR="0024164D" w:rsidRDefault="0024164D">
      <w:pPr>
        <w:rPr>
          <w:rFonts w:ascii="Arial" w:eastAsia="Arial" w:hAnsi="Arial" w:cs="Arial"/>
          <w:color w:val="000000"/>
        </w:rPr>
      </w:pPr>
      <w:bookmarkStart w:id="18" w:name="_heading=h.u7i3wzmlfvjm" w:colFirst="0" w:colLast="0"/>
      <w:bookmarkStart w:id="19" w:name="_Toc229060645"/>
      <w:bookmarkEnd w:id="18"/>
      <w:r>
        <w:rPr>
          <w:rFonts w:ascii="Arial" w:eastAsia="Arial" w:hAnsi="Arial" w:cs="Arial"/>
          <w:color w:val="000000"/>
        </w:rPr>
        <w:br w:type="page"/>
      </w:r>
    </w:p>
    <w:p w14:paraId="189B8D98" w14:textId="316E7E57" w:rsidR="00B157C6" w:rsidRPr="00014264" w:rsidRDefault="00C8534F" w:rsidP="00322734">
      <w:pPr>
        <w:pStyle w:val="Ttulo1"/>
        <w:numPr>
          <w:ilvl w:val="0"/>
          <w:numId w:val="2"/>
        </w:numPr>
        <w:spacing w:before="0" w:after="120" w:line="360" w:lineRule="auto"/>
        <w:rPr>
          <w:rFonts w:ascii="Arial" w:eastAsia="Arial" w:hAnsi="Arial" w:cs="Arial"/>
          <w:b/>
          <w:bCs/>
          <w:color w:val="000000" w:themeColor="text1"/>
          <w:sz w:val="24"/>
          <w:szCs w:val="24"/>
        </w:rPr>
      </w:pPr>
      <w:r w:rsidRPr="00014264">
        <w:rPr>
          <w:rFonts w:ascii="Arial" w:eastAsia="Arial" w:hAnsi="Arial" w:cs="Arial"/>
          <w:b/>
          <w:bCs/>
          <w:color w:val="000000" w:themeColor="text1"/>
          <w:sz w:val="24"/>
          <w:szCs w:val="24"/>
        </w:rPr>
        <w:t>ESTRUTURA DE CAPITAL E INTEGRALIZAÇÃO</w:t>
      </w:r>
      <w:bookmarkEnd w:id="19"/>
    </w:p>
    <w:p w14:paraId="2293B51F" w14:textId="77777777" w:rsidR="00B157C6" w:rsidRDefault="00C8534F"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 xml:space="preserve">O capital inicial do Fundo será integralizado pelo Estado do Paraná mediante a transferência do imóvel Centro de Convenções, pelo valor constante do laudo apresentado, atualizado monetariamente na data da transferência. </w:t>
      </w:r>
    </w:p>
    <w:p w14:paraId="179822E2" w14:textId="77777777" w:rsidR="00F11360" w:rsidRPr="009676C0" w:rsidRDefault="00F11360" w:rsidP="00F11360">
      <w:pPr>
        <w:pStyle w:val="PargrafodaLista"/>
        <w:numPr>
          <w:ilvl w:val="1"/>
          <w:numId w:val="2"/>
        </w:numPr>
        <w:spacing w:after="120" w:line="360" w:lineRule="auto"/>
        <w:jc w:val="both"/>
        <w:rPr>
          <w:rFonts w:ascii="Arial" w:eastAsia="Arial" w:hAnsi="Arial" w:cs="Arial"/>
          <w:bCs/>
          <w:color w:val="000000"/>
        </w:rPr>
      </w:pPr>
      <w:r w:rsidRPr="009676C0">
        <w:rPr>
          <w:rFonts w:ascii="Arial" w:eastAsia="Arial" w:hAnsi="Arial" w:cs="Arial"/>
          <w:color w:val="000000"/>
        </w:rPr>
        <w:t>A estrutura de capital, grau de subordinação das cotas e robustez da proposta de investimento deve</w:t>
      </w:r>
      <w:r w:rsidR="0090258C" w:rsidRPr="009676C0">
        <w:rPr>
          <w:rFonts w:ascii="Arial" w:eastAsia="Arial" w:hAnsi="Arial" w:cs="Arial"/>
          <w:color w:val="000000"/>
        </w:rPr>
        <w:t>rão</w:t>
      </w:r>
      <w:r w:rsidRPr="009676C0">
        <w:rPr>
          <w:rFonts w:ascii="Arial" w:eastAsia="Arial" w:hAnsi="Arial" w:cs="Arial"/>
          <w:color w:val="000000"/>
        </w:rPr>
        <w:t xml:space="preserve"> buscar o desenvolvimento imobiliário mais adequado ao interesse público.</w:t>
      </w:r>
    </w:p>
    <w:p w14:paraId="427EE98E" w14:textId="77777777" w:rsidR="009D7A57" w:rsidRPr="009676C0" w:rsidRDefault="009D7A57" w:rsidP="009D7A57">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rPr>
      </w:pPr>
      <w:r w:rsidRPr="009676C0">
        <w:rPr>
          <w:rFonts w:ascii="Arial" w:eastAsia="Arial" w:hAnsi="Arial" w:cs="Arial"/>
          <w:color w:val="000000"/>
        </w:rPr>
        <w:t xml:space="preserve">O Fundo emitirá a quantidade de cotas sênior ao Estado do Paraná correspondente ao valor do imóvel </w:t>
      </w:r>
      <w:r w:rsidR="0090258C" w:rsidRPr="009676C0">
        <w:rPr>
          <w:rFonts w:ascii="Arial" w:eastAsia="Arial" w:hAnsi="Arial" w:cs="Arial"/>
          <w:color w:val="000000"/>
        </w:rPr>
        <w:t>somado</w:t>
      </w:r>
      <w:r w:rsidRPr="009676C0">
        <w:rPr>
          <w:rFonts w:ascii="Arial" w:eastAsia="Arial" w:hAnsi="Arial" w:cs="Arial"/>
          <w:color w:val="000000"/>
        </w:rPr>
        <w:t xml:space="preserve"> </w:t>
      </w:r>
      <w:r w:rsidR="0090258C" w:rsidRPr="009676C0">
        <w:rPr>
          <w:rFonts w:ascii="Arial" w:eastAsia="Arial" w:hAnsi="Arial" w:cs="Arial"/>
          <w:color w:val="000000"/>
        </w:rPr>
        <w:t>a</w:t>
      </w:r>
      <w:r w:rsidRPr="009676C0">
        <w:rPr>
          <w:rFonts w:ascii="Arial" w:eastAsia="Arial" w:hAnsi="Arial" w:cs="Arial"/>
          <w:color w:val="000000"/>
        </w:rPr>
        <w:t>o valor referente a eventual aporte de recursos financeiros do tesouro, de acordo com o plano de expansão aprovado pelo Estado.</w:t>
      </w:r>
    </w:p>
    <w:p w14:paraId="19D2C1EF" w14:textId="77777777" w:rsidR="009D7A57" w:rsidRPr="009676C0" w:rsidRDefault="009D7A57" w:rsidP="009D7A57">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rPr>
      </w:pPr>
      <w:r w:rsidRPr="009676C0">
        <w:rPr>
          <w:rFonts w:ascii="Arial" w:eastAsia="Arial" w:hAnsi="Arial" w:cs="Arial"/>
          <w:color w:val="000000"/>
        </w:rPr>
        <w:t xml:space="preserve">As demais subclasses de cotas, de natureza </w:t>
      </w:r>
      <w:proofErr w:type="spellStart"/>
      <w:r w:rsidRPr="001A78B0">
        <w:rPr>
          <w:rFonts w:ascii="Arial" w:eastAsia="Arial" w:hAnsi="Arial" w:cs="Arial"/>
          <w:i/>
          <w:color w:val="000000"/>
        </w:rPr>
        <w:t>mezzanine</w:t>
      </w:r>
      <w:proofErr w:type="spellEnd"/>
      <w:r w:rsidRPr="009676C0">
        <w:rPr>
          <w:rFonts w:ascii="Arial" w:eastAsia="Arial" w:hAnsi="Arial" w:cs="Arial"/>
          <w:color w:val="000000"/>
        </w:rPr>
        <w:t xml:space="preserve"> ou subordinada, poderão ser destinadas a investidores privados, conforme definido na proposta selecionada no chamamento público, preferencialmente envolvendo investidores qualificados de perfil institucional.</w:t>
      </w:r>
    </w:p>
    <w:p w14:paraId="45669D07" w14:textId="77777777" w:rsidR="00F11360" w:rsidRPr="009676C0" w:rsidRDefault="009D7A57" w:rsidP="00F11360">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rPr>
      </w:pPr>
      <w:r w:rsidRPr="009676C0">
        <w:rPr>
          <w:rFonts w:ascii="Arial" w:eastAsia="Arial" w:hAnsi="Arial" w:cs="Arial"/>
          <w:color w:val="000000"/>
        </w:rPr>
        <w:t xml:space="preserve">Será garantido o </w:t>
      </w:r>
      <w:r w:rsidR="00F11360" w:rsidRPr="009676C0">
        <w:rPr>
          <w:rFonts w:ascii="Arial" w:eastAsia="Arial" w:hAnsi="Arial" w:cs="Arial"/>
          <w:color w:val="000000"/>
        </w:rPr>
        <w:t>direito de preferência ao cotista sênior para opção de compra do imóvel quando do término do prazo de duração do fundo ou em caso de sua liquidação antecipada</w:t>
      </w:r>
      <w:r w:rsidRPr="009676C0">
        <w:rPr>
          <w:rFonts w:ascii="Arial" w:eastAsia="Arial" w:hAnsi="Arial" w:cs="Arial"/>
          <w:color w:val="000000"/>
        </w:rPr>
        <w:t>.</w:t>
      </w:r>
    </w:p>
    <w:p w14:paraId="0CA30005" w14:textId="77777777" w:rsidR="00B157C6" w:rsidRDefault="00B157C6" w:rsidP="00322734">
      <w:pPr>
        <w:widowControl w:val="0"/>
        <w:spacing w:after="120" w:line="360" w:lineRule="auto"/>
        <w:ind w:left="360"/>
        <w:jc w:val="both"/>
        <w:rPr>
          <w:rFonts w:ascii="Arial" w:eastAsia="Arial" w:hAnsi="Arial" w:cs="Arial"/>
          <w:b/>
          <w:bCs/>
          <w:color w:val="1F1F1F"/>
        </w:rPr>
      </w:pPr>
    </w:p>
    <w:p w14:paraId="64447790" w14:textId="77777777" w:rsidR="00B157C6" w:rsidRPr="00014264" w:rsidRDefault="00C8534F" w:rsidP="00322734">
      <w:pPr>
        <w:pStyle w:val="Ttulo1"/>
        <w:numPr>
          <w:ilvl w:val="0"/>
          <w:numId w:val="2"/>
        </w:numPr>
        <w:spacing w:before="0" w:after="120" w:line="360" w:lineRule="auto"/>
        <w:rPr>
          <w:rFonts w:ascii="Arial" w:eastAsia="Arial" w:hAnsi="Arial" w:cs="Arial"/>
          <w:b/>
          <w:bCs/>
          <w:color w:val="000000" w:themeColor="text1"/>
          <w:sz w:val="24"/>
          <w:szCs w:val="24"/>
        </w:rPr>
      </w:pPr>
      <w:bookmarkStart w:id="20" w:name="_heading=h.vomibt8uf6r7" w:colFirst="0" w:colLast="0"/>
      <w:bookmarkStart w:id="21" w:name="_Toc229060646"/>
      <w:bookmarkEnd w:id="20"/>
      <w:r w:rsidRPr="00014264">
        <w:rPr>
          <w:rFonts w:ascii="Arial" w:eastAsia="Arial" w:hAnsi="Arial" w:cs="Arial"/>
          <w:b/>
          <w:bCs/>
          <w:color w:val="000000" w:themeColor="text1"/>
          <w:sz w:val="24"/>
          <w:szCs w:val="24"/>
        </w:rPr>
        <w:t>DISTRIBUIÇÃO, RELACIONAMENTO E EVENTUAL DESINVESTIMENTO</w:t>
      </w:r>
      <w:bookmarkEnd w:id="21"/>
      <w:r w:rsidRPr="00014264">
        <w:rPr>
          <w:rFonts w:ascii="Arial" w:eastAsia="Arial" w:hAnsi="Arial" w:cs="Arial"/>
          <w:b/>
          <w:bCs/>
          <w:color w:val="000000" w:themeColor="text1"/>
          <w:sz w:val="24"/>
          <w:szCs w:val="24"/>
        </w:rPr>
        <w:t xml:space="preserve"> </w:t>
      </w:r>
    </w:p>
    <w:p w14:paraId="31ABAE8C" w14:textId="77777777" w:rsidR="00B157C6" w:rsidRDefault="00C8534F" w:rsidP="00322734">
      <w:pPr>
        <w:numPr>
          <w:ilvl w:val="1"/>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 xml:space="preserve">A </w:t>
      </w:r>
      <w:r w:rsidR="00D009B5">
        <w:rPr>
          <w:rFonts w:ascii="Arial" w:eastAsia="Arial" w:hAnsi="Arial" w:cs="Arial"/>
          <w:color w:val="000000"/>
        </w:rPr>
        <w:t xml:space="preserve">proponente </w:t>
      </w:r>
      <w:r>
        <w:rPr>
          <w:rFonts w:ascii="Arial" w:eastAsia="Arial" w:hAnsi="Arial" w:cs="Arial"/>
          <w:color w:val="000000"/>
        </w:rPr>
        <w:t xml:space="preserve">deverá apresentar estudo completo para abertura de capital e captação de recursos de terceiros, incluindo book de apresentação, </w:t>
      </w:r>
      <w:proofErr w:type="spellStart"/>
      <w:r>
        <w:rPr>
          <w:rFonts w:ascii="Arial" w:eastAsia="Arial" w:hAnsi="Arial" w:cs="Arial"/>
          <w:i/>
          <w:iCs/>
          <w:color w:val="000000"/>
        </w:rPr>
        <w:t>due</w:t>
      </w:r>
      <w:proofErr w:type="spellEnd"/>
      <w:r>
        <w:rPr>
          <w:rFonts w:ascii="Arial" w:eastAsia="Arial" w:hAnsi="Arial" w:cs="Arial"/>
          <w:i/>
          <w:iCs/>
          <w:color w:val="000000"/>
        </w:rPr>
        <w:t xml:space="preserve"> </w:t>
      </w:r>
      <w:proofErr w:type="spellStart"/>
      <w:r>
        <w:rPr>
          <w:rFonts w:ascii="Arial" w:eastAsia="Arial" w:hAnsi="Arial" w:cs="Arial"/>
          <w:i/>
          <w:iCs/>
          <w:color w:val="000000"/>
        </w:rPr>
        <w:t>diligence</w:t>
      </w:r>
      <w:proofErr w:type="spellEnd"/>
      <w:r>
        <w:rPr>
          <w:rFonts w:ascii="Arial" w:eastAsia="Arial" w:hAnsi="Arial" w:cs="Arial"/>
          <w:color w:val="000000"/>
        </w:rPr>
        <w:t xml:space="preserve"> e coordenação com distribuidores.</w:t>
      </w:r>
    </w:p>
    <w:p w14:paraId="22540588" w14:textId="0F5B1161" w:rsidR="00B157C6" w:rsidRDefault="00936005" w:rsidP="00322734">
      <w:pPr>
        <w:numPr>
          <w:ilvl w:val="1"/>
          <w:numId w:val="2"/>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 xml:space="preserve">Deverá ser elaborado um </w:t>
      </w:r>
      <w:r w:rsidR="00C8534F">
        <w:rPr>
          <w:rFonts w:ascii="Arial" w:eastAsia="Arial" w:hAnsi="Arial" w:cs="Arial"/>
          <w:color w:val="000000"/>
        </w:rPr>
        <w:t>Plano de Comunicação com o Mercado Investidor</w:t>
      </w:r>
      <w:r>
        <w:rPr>
          <w:rFonts w:ascii="Arial" w:eastAsia="Arial" w:hAnsi="Arial" w:cs="Arial"/>
          <w:color w:val="000000"/>
        </w:rPr>
        <w:t xml:space="preserve">, </w:t>
      </w:r>
      <w:r w:rsidR="00C8534F">
        <w:rPr>
          <w:rFonts w:ascii="Arial" w:eastAsia="Arial" w:hAnsi="Arial" w:cs="Arial"/>
          <w:color w:val="000000"/>
        </w:rPr>
        <w:t xml:space="preserve">para </w:t>
      </w:r>
      <w:r>
        <w:rPr>
          <w:rFonts w:ascii="Arial" w:eastAsia="Arial" w:hAnsi="Arial" w:cs="Arial"/>
          <w:color w:val="000000"/>
        </w:rPr>
        <w:t xml:space="preserve">definição da </w:t>
      </w:r>
      <w:r w:rsidR="00C8534F">
        <w:rPr>
          <w:rFonts w:ascii="Arial" w:eastAsia="Arial" w:hAnsi="Arial" w:cs="Arial"/>
          <w:color w:val="000000"/>
        </w:rPr>
        <w:t>divulgação e relacionamento com investidores potenciais.</w:t>
      </w:r>
    </w:p>
    <w:p w14:paraId="33B67CE6" w14:textId="03C236E8" w:rsidR="001A78B0" w:rsidRDefault="001A78B0" w:rsidP="001A78B0">
      <w:pPr>
        <w:pBdr>
          <w:top w:val="nil"/>
          <w:left w:val="nil"/>
          <w:bottom w:val="nil"/>
          <w:right w:val="nil"/>
          <w:between w:val="nil"/>
        </w:pBdr>
        <w:spacing w:after="120" w:line="360" w:lineRule="auto"/>
        <w:jc w:val="both"/>
        <w:rPr>
          <w:rFonts w:ascii="Arial" w:eastAsia="Arial" w:hAnsi="Arial" w:cs="Arial"/>
          <w:color w:val="000000"/>
        </w:rPr>
      </w:pPr>
    </w:p>
    <w:p w14:paraId="1FED647A" w14:textId="77777777" w:rsidR="001A78B0" w:rsidRDefault="001A78B0">
      <w:pPr>
        <w:rPr>
          <w:rFonts w:ascii="Arial" w:eastAsia="Arial" w:hAnsi="Arial" w:cs="Arial"/>
          <w:color w:val="000000"/>
        </w:rPr>
      </w:pPr>
      <w:bookmarkStart w:id="22" w:name="_heading=h.uqf7z8z11p71" w:colFirst="0" w:colLast="0"/>
      <w:bookmarkEnd w:id="22"/>
      <w:r>
        <w:rPr>
          <w:rFonts w:ascii="Arial" w:eastAsia="Arial" w:hAnsi="Arial" w:cs="Arial"/>
          <w:color w:val="000000"/>
        </w:rPr>
        <w:br w:type="page"/>
      </w:r>
    </w:p>
    <w:p w14:paraId="0C64EFA0" w14:textId="35051B19" w:rsidR="00EB4BBE" w:rsidRPr="00014264" w:rsidRDefault="00EB4BBE" w:rsidP="004D1F06">
      <w:pPr>
        <w:pStyle w:val="Ttulo1"/>
        <w:numPr>
          <w:ilvl w:val="0"/>
          <w:numId w:val="2"/>
        </w:numPr>
        <w:spacing w:before="0" w:after="120" w:line="360" w:lineRule="auto"/>
        <w:rPr>
          <w:rFonts w:ascii="Arial" w:eastAsia="Arial" w:hAnsi="Arial" w:cs="Arial"/>
          <w:b/>
          <w:bCs/>
          <w:color w:val="000000" w:themeColor="text1"/>
          <w:sz w:val="24"/>
          <w:szCs w:val="24"/>
        </w:rPr>
      </w:pPr>
      <w:bookmarkStart w:id="23" w:name="_Toc229060647"/>
      <w:r w:rsidRPr="00014264">
        <w:rPr>
          <w:rFonts w:ascii="Arial" w:eastAsia="Arial" w:hAnsi="Arial" w:cs="Arial"/>
          <w:b/>
          <w:bCs/>
          <w:color w:val="000000" w:themeColor="text1"/>
          <w:sz w:val="24"/>
          <w:szCs w:val="24"/>
        </w:rPr>
        <w:t>DO CRONOGRAMA DE EXECUÇÃO DO OBJETO</w:t>
      </w:r>
      <w:bookmarkEnd w:id="23"/>
    </w:p>
    <w:p w14:paraId="17498FF7" w14:textId="77777777" w:rsidR="00EB4BBE" w:rsidRDefault="00EB4BBE" w:rsidP="00EB4BBE">
      <w:pPr>
        <w:pStyle w:val="PargrafodaLista"/>
        <w:widowControl w:val="0"/>
        <w:numPr>
          <w:ilvl w:val="1"/>
          <w:numId w:val="2"/>
        </w:numPr>
        <w:spacing w:after="120" w:line="360" w:lineRule="auto"/>
        <w:jc w:val="both"/>
        <w:rPr>
          <w:rFonts w:ascii="Arial" w:eastAsia="Arial" w:hAnsi="Arial" w:cs="Arial"/>
          <w:color w:val="1F1F1F"/>
        </w:rPr>
      </w:pPr>
      <w:r>
        <w:rPr>
          <w:rFonts w:ascii="Arial" w:eastAsia="Arial" w:hAnsi="Arial" w:cs="Arial"/>
          <w:color w:val="1F1F1F"/>
        </w:rPr>
        <w:t>A execução do objeto será dividida em fases, com os seguintes prazos:</w:t>
      </w:r>
    </w:p>
    <w:p w14:paraId="7C24AB1A" w14:textId="77777777" w:rsidR="00EB4BBE" w:rsidRDefault="00EB4BBE" w:rsidP="00EB4BBE">
      <w:pPr>
        <w:pStyle w:val="PargrafodaLista"/>
        <w:widowControl w:val="0"/>
        <w:numPr>
          <w:ilvl w:val="2"/>
          <w:numId w:val="2"/>
        </w:numPr>
        <w:spacing w:after="120" w:line="360" w:lineRule="auto"/>
        <w:jc w:val="both"/>
        <w:rPr>
          <w:rFonts w:ascii="Arial" w:eastAsia="Arial" w:hAnsi="Arial" w:cs="Arial"/>
          <w:color w:val="1F1F1F"/>
        </w:rPr>
      </w:pPr>
      <w:r>
        <w:rPr>
          <w:rFonts w:ascii="Arial" w:eastAsia="Arial" w:hAnsi="Arial" w:cs="Arial"/>
          <w:color w:val="1F1F1F"/>
        </w:rPr>
        <w:t>Fase 1 – Estruturação e constituição do FII PARANÁ CCFI</w:t>
      </w:r>
      <w:r w:rsidR="0090258C">
        <w:rPr>
          <w:rFonts w:ascii="Arial" w:eastAsia="Arial" w:hAnsi="Arial" w:cs="Arial"/>
          <w:color w:val="1F1F1F"/>
        </w:rPr>
        <w:t xml:space="preserve">: </w:t>
      </w:r>
      <w:r>
        <w:rPr>
          <w:rFonts w:ascii="Arial" w:eastAsia="Arial" w:hAnsi="Arial" w:cs="Arial"/>
          <w:color w:val="1F1F1F"/>
        </w:rPr>
        <w:t xml:space="preserve"> em até 90 (noventa) dias corridos, contados a partir da assinatura do contrato, com </w:t>
      </w:r>
      <w:r>
        <w:rPr>
          <w:rFonts w:ascii="Arial" w:eastAsia="Arial" w:hAnsi="Arial" w:cs="Arial"/>
          <w:color w:val="000000"/>
        </w:rPr>
        <w:t xml:space="preserve">entrega do </w:t>
      </w:r>
      <w:proofErr w:type="spellStart"/>
      <w:r>
        <w:rPr>
          <w:rFonts w:ascii="Arial" w:eastAsia="Arial" w:hAnsi="Arial" w:cs="Arial"/>
          <w:i/>
          <w:iCs/>
          <w:color w:val="000000"/>
        </w:rPr>
        <w:t>Structure</w:t>
      </w:r>
      <w:proofErr w:type="spellEnd"/>
      <w:r>
        <w:rPr>
          <w:rFonts w:ascii="Arial" w:eastAsia="Arial" w:hAnsi="Arial" w:cs="Arial"/>
          <w:i/>
          <w:iCs/>
          <w:color w:val="000000"/>
        </w:rPr>
        <w:t xml:space="preserve"> </w:t>
      </w:r>
      <w:proofErr w:type="spellStart"/>
      <w:r>
        <w:rPr>
          <w:rFonts w:ascii="Arial" w:eastAsia="Arial" w:hAnsi="Arial" w:cs="Arial"/>
          <w:i/>
          <w:iCs/>
          <w:color w:val="000000"/>
        </w:rPr>
        <w:t>Paper</w:t>
      </w:r>
      <w:proofErr w:type="spellEnd"/>
      <w:r>
        <w:rPr>
          <w:rFonts w:ascii="Arial" w:eastAsia="Arial" w:hAnsi="Arial" w:cs="Arial"/>
          <w:color w:val="000000"/>
        </w:rPr>
        <w:t>, do regulamento final, da documentação para CVM e obtenção do registro definitivo do Fundo</w:t>
      </w:r>
      <w:r>
        <w:rPr>
          <w:rFonts w:ascii="Arial" w:eastAsia="Arial" w:hAnsi="Arial" w:cs="Arial"/>
          <w:color w:val="1F1F1F"/>
        </w:rPr>
        <w:t>;</w:t>
      </w:r>
    </w:p>
    <w:p w14:paraId="25C50360" w14:textId="77777777" w:rsidR="00EB4BBE" w:rsidRDefault="00EB4BBE" w:rsidP="00EB4BBE">
      <w:pPr>
        <w:pStyle w:val="PargrafodaLista"/>
        <w:widowControl w:val="0"/>
        <w:numPr>
          <w:ilvl w:val="2"/>
          <w:numId w:val="2"/>
        </w:numPr>
        <w:spacing w:after="120" w:line="360" w:lineRule="auto"/>
        <w:jc w:val="both"/>
        <w:rPr>
          <w:rFonts w:ascii="Arial" w:eastAsia="Arial" w:hAnsi="Arial" w:cs="Arial"/>
          <w:color w:val="1F1F1F"/>
        </w:rPr>
      </w:pPr>
      <w:r>
        <w:rPr>
          <w:rFonts w:ascii="Arial" w:eastAsia="Arial" w:hAnsi="Arial" w:cs="Arial"/>
          <w:color w:val="1F1F1F"/>
        </w:rPr>
        <w:t xml:space="preserve">Fase 2 – </w:t>
      </w:r>
      <w:r>
        <w:rPr>
          <w:rFonts w:ascii="Arial" w:eastAsia="Arial" w:hAnsi="Arial" w:cs="Arial"/>
          <w:color w:val="000000"/>
        </w:rPr>
        <w:t>Gestão Operacional</w:t>
      </w:r>
      <w:r w:rsidR="0090258C">
        <w:rPr>
          <w:rFonts w:ascii="Arial" w:eastAsia="Arial" w:hAnsi="Arial" w:cs="Arial"/>
          <w:color w:val="000000"/>
        </w:rPr>
        <w:t xml:space="preserve">: início </w:t>
      </w:r>
      <w:r>
        <w:rPr>
          <w:rFonts w:ascii="Arial" w:eastAsia="Arial" w:hAnsi="Arial" w:cs="Arial"/>
          <w:color w:val="1F1F1F"/>
        </w:rPr>
        <w:t xml:space="preserve">em até 90 dias corridos após a constituição do fundo; </w:t>
      </w:r>
    </w:p>
    <w:p w14:paraId="121F4854" w14:textId="77777777" w:rsidR="00EB4BBE" w:rsidRDefault="00EB4BBE" w:rsidP="00EB4BBE">
      <w:pPr>
        <w:pStyle w:val="PargrafodaLista"/>
        <w:widowControl w:val="0"/>
        <w:numPr>
          <w:ilvl w:val="2"/>
          <w:numId w:val="2"/>
        </w:numPr>
        <w:spacing w:after="120" w:line="360" w:lineRule="auto"/>
        <w:jc w:val="both"/>
        <w:rPr>
          <w:rFonts w:ascii="Arial" w:eastAsia="Arial" w:hAnsi="Arial" w:cs="Arial"/>
          <w:color w:val="1F1F1F"/>
        </w:rPr>
      </w:pPr>
      <w:r>
        <w:rPr>
          <w:rFonts w:ascii="Arial" w:eastAsia="Arial" w:hAnsi="Arial" w:cs="Arial"/>
          <w:color w:val="1F1F1F"/>
        </w:rPr>
        <w:t>Fase 3 – Captação de recursos de terceiros (</w:t>
      </w:r>
      <w:proofErr w:type="spellStart"/>
      <w:r>
        <w:rPr>
          <w:rFonts w:ascii="Arial" w:eastAsia="Arial" w:hAnsi="Arial" w:cs="Arial"/>
          <w:i/>
          <w:color w:val="1F1F1F"/>
        </w:rPr>
        <w:t>Follow-on</w:t>
      </w:r>
      <w:proofErr w:type="spellEnd"/>
      <w:r>
        <w:rPr>
          <w:rFonts w:ascii="Arial" w:eastAsia="Arial" w:hAnsi="Arial" w:cs="Arial"/>
          <w:color w:val="1F1F1F"/>
        </w:rPr>
        <w:t>)</w:t>
      </w:r>
      <w:r w:rsidR="0090258C">
        <w:rPr>
          <w:rFonts w:ascii="Arial" w:eastAsia="Arial" w:hAnsi="Arial" w:cs="Arial"/>
          <w:color w:val="1F1F1F"/>
        </w:rPr>
        <w:t>:</w:t>
      </w:r>
      <w:r>
        <w:rPr>
          <w:rFonts w:ascii="Arial" w:eastAsia="Arial" w:hAnsi="Arial" w:cs="Arial"/>
          <w:color w:val="1F1F1F"/>
        </w:rPr>
        <w:t xml:space="preserve"> em até 180 dias corridos após o início da gestão operacional. </w:t>
      </w:r>
    </w:p>
    <w:p w14:paraId="552678CF" w14:textId="77777777" w:rsidR="00B157C6" w:rsidRPr="00014264" w:rsidRDefault="00C8534F" w:rsidP="00322734">
      <w:pPr>
        <w:pStyle w:val="Ttulo1"/>
        <w:numPr>
          <w:ilvl w:val="0"/>
          <w:numId w:val="2"/>
        </w:numPr>
        <w:spacing w:before="0" w:after="120" w:line="360" w:lineRule="auto"/>
        <w:rPr>
          <w:rFonts w:ascii="Arial" w:eastAsia="Arial" w:hAnsi="Arial" w:cs="Arial"/>
          <w:b/>
          <w:bCs/>
          <w:color w:val="000000" w:themeColor="text1"/>
          <w:sz w:val="24"/>
          <w:szCs w:val="24"/>
        </w:rPr>
      </w:pPr>
      <w:bookmarkStart w:id="24" w:name="_heading=h.8sn0zg2qbbt3" w:colFirst="0" w:colLast="0"/>
      <w:bookmarkStart w:id="25" w:name="_Toc229060648"/>
      <w:bookmarkEnd w:id="24"/>
      <w:r w:rsidRPr="00014264">
        <w:rPr>
          <w:rFonts w:ascii="Arial" w:eastAsia="Arial" w:hAnsi="Arial" w:cs="Arial"/>
          <w:b/>
          <w:bCs/>
          <w:color w:val="000000" w:themeColor="text1"/>
          <w:sz w:val="24"/>
          <w:szCs w:val="24"/>
        </w:rPr>
        <w:t>GOVERNANÇA E CONTROLE</w:t>
      </w:r>
      <w:bookmarkEnd w:id="25"/>
    </w:p>
    <w:p w14:paraId="3FF5832D" w14:textId="38460D3D" w:rsidR="00B157C6" w:rsidRPr="00590FBC" w:rsidRDefault="001A78B0"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A governança do</w:t>
      </w:r>
      <w:r w:rsidR="00DB159B" w:rsidRPr="00590FBC">
        <w:rPr>
          <w:rFonts w:ascii="Arial" w:eastAsia="Arial" w:hAnsi="Arial" w:cs="Arial"/>
          <w:color w:val="000000" w:themeColor="text1"/>
        </w:rPr>
        <w:t xml:space="preserve"> FII PARANÁ CCFI</w:t>
      </w:r>
      <w:r w:rsidR="00C8534F" w:rsidRPr="00590FBC">
        <w:rPr>
          <w:rFonts w:ascii="Arial" w:eastAsia="Arial" w:hAnsi="Arial" w:cs="Arial"/>
          <w:color w:val="000000" w:themeColor="text1"/>
        </w:rPr>
        <w:t xml:space="preserve"> deverá ser realizada pelo Comitê Consultivo, </w:t>
      </w:r>
      <w:r w:rsidR="00BD30CC" w:rsidRPr="00590FBC">
        <w:rPr>
          <w:rFonts w:ascii="Arial" w:eastAsia="Arial" w:hAnsi="Arial" w:cs="Arial"/>
          <w:color w:val="000000" w:themeColor="text1"/>
        </w:rPr>
        <w:t xml:space="preserve">composto </w:t>
      </w:r>
      <w:r w:rsidR="00C8534F" w:rsidRPr="00590FBC">
        <w:rPr>
          <w:rFonts w:ascii="Arial" w:eastAsia="Arial" w:hAnsi="Arial" w:cs="Arial"/>
          <w:color w:val="000000" w:themeColor="text1"/>
        </w:rPr>
        <w:t>por cinco membros, sendo três indicados pelo Estado do Paraná e dois pelo Gestor</w:t>
      </w:r>
      <w:r w:rsidR="00BD30CC" w:rsidRPr="00590FBC">
        <w:rPr>
          <w:rFonts w:ascii="Arial" w:eastAsia="Arial" w:hAnsi="Arial" w:cs="Arial"/>
          <w:color w:val="000000" w:themeColor="text1"/>
        </w:rPr>
        <w:t xml:space="preserve"> do Fundo</w:t>
      </w:r>
      <w:r w:rsidR="00C8534F" w:rsidRPr="00590FBC">
        <w:rPr>
          <w:rFonts w:ascii="Arial" w:eastAsia="Arial" w:hAnsi="Arial" w:cs="Arial"/>
          <w:color w:val="000000" w:themeColor="text1"/>
        </w:rPr>
        <w:t xml:space="preserve">. </w:t>
      </w:r>
    </w:p>
    <w:p w14:paraId="48B6375B" w14:textId="059D4983" w:rsidR="00B157C6" w:rsidRPr="00590FBC" w:rsidRDefault="00C8534F"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 xml:space="preserve">O Comitê </w:t>
      </w:r>
      <w:r w:rsidR="00BD30CC" w:rsidRPr="00590FBC">
        <w:rPr>
          <w:rFonts w:ascii="Arial" w:eastAsia="Arial" w:hAnsi="Arial" w:cs="Arial"/>
          <w:color w:val="000000" w:themeColor="text1"/>
        </w:rPr>
        <w:t xml:space="preserve">Consultivo </w:t>
      </w:r>
      <w:r w:rsidRPr="00590FBC">
        <w:rPr>
          <w:rFonts w:ascii="Arial" w:eastAsia="Arial" w:hAnsi="Arial" w:cs="Arial"/>
          <w:color w:val="000000" w:themeColor="text1"/>
        </w:rPr>
        <w:t xml:space="preserve">terá poder de veto sobre a: </w:t>
      </w:r>
    </w:p>
    <w:p w14:paraId="11766804" w14:textId="77777777" w:rsidR="00B157C6" w:rsidRPr="00590FBC" w:rsidRDefault="00C8534F" w:rsidP="00433A27">
      <w:pPr>
        <w:widowControl w:val="0"/>
        <w:numPr>
          <w:ilvl w:val="0"/>
          <w:numId w:val="4"/>
        </w:numP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Alienação do Imóvel;</w:t>
      </w:r>
      <w:bookmarkStart w:id="26" w:name="_GoBack"/>
      <w:bookmarkEnd w:id="26"/>
    </w:p>
    <w:p w14:paraId="22A7CDA4" w14:textId="70D38534" w:rsidR="00B157C6" w:rsidRPr="00590FBC" w:rsidRDefault="009A138B" w:rsidP="00433A27">
      <w:pPr>
        <w:widowControl w:val="0"/>
        <w:numPr>
          <w:ilvl w:val="0"/>
          <w:numId w:val="4"/>
        </w:numP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Alteraç</w:t>
      </w:r>
      <w:r w:rsidR="00BD30CC" w:rsidRPr="00590FBC">
        <w:rPr>
          <w:rFonts w:ascii="Arial" w:eastAsia="Arial" w:hAnsi="Arial" w:cs="Arial"/>
          <w:color w:val="000000" w:themeColor="text1"/>
        </w:rPr>
        <w:t>ão no Regulamento do FII que modifique a finalidade ou o uso do imóvel;</w:t>
      </w:r>
    </w:p>
    <w:p w14:paraId="4044D614" w14:textId="248E7EF6" w:rsidR="00BD30CC" w:rsidRPr="00590FBC" w:rsidRDefault="00BD30CC" w:rsidP="00433A27">
      <w:pPr>
        <w:widowControl w:val="0"/>
        <w:numPr>
          <w:ilvl w:val="0"/>
          <w:numId w:val="4"/>
        </w:numP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Alteração da composição do Comitê Consultivo.</w:t>
      </w:r>
    </w:p>
    <w:p w14:paraId="1A88D81C" w14:textId="77777777" w:rsidR="00B157C6" w:rsidRPr="00590FBC" w:rsidRDefault="00C8534F"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themeColor="text1"/>
        </w:rPr>
      </w:pPr>
      <w:r w:rsidRPr="00590FBC">
        <w:rPr>
          <w:rFonts w:ascii="Arial" w:eastAsia="Arial" w:hAnsi="Arial" w:cs="Arial"/>
          <w:color w:val="000000" w:themeColor="text1"/>
        </w:rPr>
        <w:t>O FII deverá ser submetido à auditoria independente (</w:t>
      </w:r>
      <w:r w:rsidRPr="00590FBC">
        <w:rPr>
          <w:rFonts w:ascii="Arial" w:eastAsia="Arial" w:hAnsi="Arial" w:cs="Arial"/>
          <w:i/>
          <w:color w:val="000000" w:themeColor="text1"/>
        </w:rPr>
        <w:t>Big Four</w:t>
      </w:r>
      <w:r w:rsidRPr="00590FBC">
        <w:rPr>
          <w:rFonts w:ascii="Arial" w:eastAsia="Arial" w:hAnsi="Arial" w:cs="Arial"/>
          <w:color w:val="000000" w:themeColor="text1"/>
        </w:rPr>
        <w:t xml:space="preserve"> ou similar), contratada anualmente.</w:t>
      </w:r>
    </w:p>
    <w:p w14:paraId="77BA74C4" w14:textId="77777777" w:rsidR="00B157C6" w:rsidRPr="00014264" w:rsidRDefault="00C8534F" w:rsidP="00322734">
      <w:pPr>
        <w:pStyle w:val="Ttulo1"/>
        <w:numPr>
          <w:ilvl w:val="0"/>
          <w:numId w:val="2"/>
        </w:numPr>
        <w:spacing w:before="0" w:after="120" w:line="360" w:lineRule="auto"/>
        <w:rPr>
          <w:rFonts w:ascii="Arial" w:eastAsia="Arial" w:hAnsi="Arial" w:cs="Arial"/>
          <w:b/>
          <w:bCs/>
          <w:color w:val="000000" w:themeColor="text1"/>
          <w:sz w:val="24"/>
          <w:szCs w:val="24"/>
        </w:rPr>
      </w:pPr>
      <w:bookmarkStart w:id="27" w:name="_heading=h.c3vewrxctu7d" w:colFirst="0" w:colLast="0"/>
      <w:bookmarkStart w:id="28" w:name="_Toc229060649"/>
      <w:bookmarkEnd w:id="27"/>
      <w:r w:rsidRPr="00014264">
        <w:rPr>
          <w:rFonts w:ascii="Arial" w:eastAsia="Arial" w:hAnsi="Arial" w:cs="Arial"/>
          <w:b/>
          <w:bCs/>
          <w:color w:val="000000" w:themeColor="text1"/>
          <w:sz w:val="24"/>
          <w:szCs w:val="24"/>
        </w:rPr>
        <w:t>INDICADORES DE DESEMPENHO</w:t>
      </w:r>
      <w:bookmarkEnd w:id="28"/>
    </w:p>
    <w:p w14:paraId="471E7CF6" w14:textId="77777777" w:rsidR="00B157C6" w:rsidRPr="00014264" w:rsidRDefault="00C8534F" w:rsidP="00322734">
      <w:pPr>
        <w:widowControl w:val="0"/>
        <w:numPr>
          <w:ilvl w:val="1"/>
          <w:numId w:val="2"/>
        </w:numPr>
        <w:pBdr>
          <w:top w:val="nil"/>
          <w:left w:val="nil"/>
          <w:bottom w:val="nil"/>
          <w:right w:val="nil"/>
          <w:between w:val="nil"/>
        </w:pBdr>
        <w:spacing w:after="120" w:line="360" w:lineRule="auto"/>
        <w:jc w:val="both"/>
        <w:rPr>
          <w:rFonts w:ascii="Arial" w:eastAsia="Arial" w:hAnsi="Arial" w:cs="Arial"/>
          <w:color w:val="000000" w:themeColor="text1"/>
        </w:rPr>
      </w:pPr>
      <w:r w:rsidRPr="00014264">
        <w:rPr>
          <w:rFonts w:ascii="Arial" w:eastAsia="Arial" w:hAnsi="Arial" w:cs="Arial"/>
          <w:color w:val="000000" w:themeColor="text1"/>
        </w:rPr>
        <w:t>Os indicadores de desempenho estabelecidos deverão considerar:</w:t>
      </w:r>
    </w:p>
    <w:p w14:paraId="77ACC9A6" w14:textId="77777777" w:rsidR="00B157C6" w:rsidRPr="00014264" w:rsidRDefault="00936005" w:rsidP="00322734">
      <w:pPr>
        <w:widowControl w:val="0"/>
        <w:numPr>
          <w:ilvl w:val="0"/>
          <w:numId w:val="1"/>
        </w:numPr>
        <w:spacing w:after="120" w:line="360" w:lineRule="auto"/>
        <w:jc w:val="both"/>
        <w:rPr>
          <w:rFonts w:ascii="Arial" w:eastAsia="Arial" w:hAnsi="Arial" w:cs="Arial"/>
          <w:color w:val="000000" w:themeColor="text1"/>
        </w:rPr>
      </w:pPr>
      <w:r w:rsidRPr="00014264">
        <w:rPr>
          <w:rFonts w:ascii="Arial" w:eastAsia="Arial" w:hAnsi="Arial" w:cs="Arial"/>
          <w:color w:val="000000" w:themeColor="text1"/>
        </w:rPr>
        <w:t>A r</w:t>
      </w:r>
      <w:r w:rsidR="00C8534F" w:rsidRPr="00014264">
        <w:rPr>
          <w:rFonts w:ascii="Arial" w:eastAsia="Arial" w:hAnsi="Arial" w:cs="Arial"/>
          <w:color w:val="000000" w:themeColor="text1"/>
        </w:rPr>
        <w:t xml:space="preserve">entabilidade real </w:t>
      </w:r>
      <w:r w:rsidRPr="00014264">
        <w:rPr>
          <w:rFonts w:ascii="Arial" w:eastAsia="Arial" w:hAnsi="Arial" w:cs="Arial"/>
          <w:color w:val="000000" w:themeColor="text1"/>
        </w:rPr>
        <w:t>do FII PARANÁ CCFI, comparada com o benchmark</w:t>
      </w:r>
      <w:r w:rsidR="00C8534F" w:rsidRPr="00014264">
        <w:rPr>
          <w:rFonts w:ascii="Arial" w:eastAsia="Arial" w:hAnsi="Arial" w:cs="Arial"/>
          <w:color w:val="000000" w:themeColor="text1"/>
        </w:rPr>
        <w:t>;</w:t>
      </w:r>
    </w:p>
    <w:p w14:paraId="3AC0CECE" w14:textId="77777777" w:rsidR="00B157C6" w:rsidRPr="00014264" w:rsidRDefault="00936005" w:rsidP="00322734">
      <w:pPr>
        <w:widowControl w:val="0"/>
        <w:numPr>
          <w:ilvl w:val="0"/>
          <w:numId w:val="1"/>
        </w:numPr>
        <w:spacing w:after="120" w:line="360" w:lineRule="auto"/>
        <w:jc w:val="both"/>
        <w:rPr>
          <w:rFonts w:ascii="Arial" w:eastAsia="Arial" w:hAnsi="Arial" w:cs="Arial"/>
          <w:color w:val="000000" w:themeColor="text1"/>
        </w:rPr>
      </w:pPr>
      <w:r w:rsidRPr="00014264">
        <w:rPr>
          <w:rFonts w:ascii="Arial" w:eastAsia="Arial" w:hAnsi="Arial" w:cs="Arial"/>
          <w:color w:val="000000" w:themeColor="text1"/>
        </w:rPr>
        <w:t>A t</w:t>
      </w:r>
      <w:r w:rsidR="00C8534F" w:rsidRPr="00014264">
        <w:rPr>
          <w:rFonts w:ascii="Arial" w:eastAsia="Arial" w:hAnsi="Arial" w:cs="Arial"/>
          <w:color w:val="000000" w:themeColor="text1"/>
        </w:rPr>
        <w:t>axa de ocupação do</w:t>
      </w:r>
      <w:r w:rsidRPr="00014264">
        <w:rPr>
          <w:rFonts w:ascii="Arial" w:eastAsia="Arial" w:hAnsi="Arial" w:cs="Arial"/>
          <w:color w:val="000000" w:themeColor="text1"/>
        </w:rPr>
        <w:t>s</w:t>
      </w:r>
      <w:r w:rsidR="00C8534F" w:rsidRPr="00014264">
        <w:rPr>
          <w:rFonts w:ascii="Arial" w:eastAsia="Arial" w:hAnsi="Arial" w:cs="Arial"/>
          <w:color w:val="000000" w:themeColor="text1"/>
        </w:rPr>
        <w:t xml:space="preserve"> equipamento</w:t>
      </w:r>
      <w:r w:rsidRPr="00014264">
        <w:rPr>
          <w:rFonts w:ascii="Arial" w:eastAsia="Arial" w:hAnsi="Arial" w:cs="Arial"/>
          <w:color w:val="000000" w:themeColor="text1"/>
        </w:rPr>
        <w:t>s</w:t>
      </w:r>
      <w:r w:rsidR="00C8534F" w:rsidRPr="00014264">
        <w:rPr>
          <w:rFonts w:ascii="Arial" w:eastAsia="Arial" w:hAnsi="Arial" w:cs="Arial"/>
          <w:color w:val="000000" w:themeColor="text1"/>
        </w:rPr>
        <w:t>;</w:t>
      </w:r>
    </w:p>
    <w:p w14:paraId="11CA8516" w14:textId="77777777" w:rsidR="00B157C6" w:rsidRPr="00014264" w:rsidRDefault="00936005" w:rsidP="00322734">
      <w:pPr>
        <w:widowControl w:val="0"/>
        <w:numPr>
          <w:ilvl w:val="0"/>
          <w:numId w:val="1"/>
        </w:numPr>
        <w:spacing w:after="120" w:line="360" w:lineRule="auto"/>
        <w:jc w:val="both"/>
        <w:rPr>
          <w:rFonts w:ascii="Arial" w:eastAsia="Arial" w:hAnsi="Arial" w:cs="Arial"/>
          <w:color w:val="000000" w:themeColor="text1"/>
        </w:rPr>
      </w:pPr>
      <w:r w:rsidRPr="00014264">
        <w:rPr>
          <w:rFonts w:ascii="Arial" w:eastAsia="Arial" w:hAnsi="Arial" w:cs="Arial"/>
          <w:color w:val="000000" w:themeColor="text1"/>
        </w:rPr>
        <w:t>O c</w:t>
      </w:r>
      <w:r w:rsidR="00C8534F" w:rsidRPr="00014264">
        <w:rPr>
          <w:rFonts w:ascii="Arial" w:eastAsia="Arial" w:hAnsi="Arial" w:cs="Arial"/>
          <w:color w:val="000000" w:themeColor="text1"/>
        </w:rPr>
        <w:t>umprimento de prazos regulatórios;</w:t>
      </w:r>
    </w:p>
    <w:p w14:paraId="43853855" w14:textId="28AD2EB4" w:rsidR="009A793B" w:rsidRPr="00014264" w:rsidRDefault="00936005" w:rsidP="001A78B0">
      <w:pPr>
        <w:widowControl w:val="0"/>
        <w:numPr>
          <w:ilvl w:val="0"/>
          <w:numId w:val="1"/>
        </w:numPr>
        <w:spacing w:after="120" w:line="360" w:lineRule="auto"/>
        <w:jc w:val="both"/>
        <w:rPr>
          <w:rFonts w:ascii="Arial" w:eastAsia="Arial" w:hAnsi="Arial" w:cs="Arial"/>
          <w:color w:val="000000" w:themeColor="text1"/>
        </w:rPr>
      </w:pPr>
      <w:bookmarkStart w:id="29" w:name="_heading=h.16ihc9gymml3" w:colFirst="0" w:colLast="0"/>
      <w:bookmarkEnd w:id="29"/>
      <w:r w:rsidRPr="00014264">
        <w:rPr>
          <w:rFonts w:ascii="Arial" w:eastAsia="Arial" w:hAnsi="Arial" w:cs="Arial"/>
          <w:color w:val="000000" w:themeColor="text1"/>
        </w:rPr>
        <w:t>A q</w:t>
      </w:r>
      <w:r w:rsidR="00C8534F" w:rsidRPr="00014264">
        <w:rPr>
          <w:rFonts w:ascii="Arial" w:eastAsia="Arial" w:hAnsi="Arial" w:cs="Arial"/>
          <w:color w:val="000000" w:themeColor="text1"/>
        </w:rPr>
        <w:t>ualidade da governança e da transparência.</w:t>
      </w:r>
    </w:p>
    <w:sectPr w:rsidR="009A793B" w:rsidRPr="00014264">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709" w:footer="709"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FE11B" w16cid:durableId="2D7523A0"/>
  <w16cid:commentId w16cid:paraId="4A7B7B63" w16cid:durableId="2D751D95"/>
  <w16cid:commentId w16cid:paraId="7E394FBD" w16cid:durableId="2D752407"/>
  <w16cid:commentId w16cid:paraId="77B51080" w16cid:durableId="2D751FD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BBD1" w14:textId="77777777" w:rsidR="00590FBC" w:rsidRDefault="00590FBC">
      <w:pPr>
        <w:spacing w:after="0" w:line="240" w:lineRule="auto"/>
      </w:pPr>
      <w:r>
        <w:separator/>
      </w:r>
    </w:p>
  </w:endnote>
  <w:endnote w:type="continuationSeparator" w:id="0">
    <w:p w14:paraId="14F6D9A8" w14:textId="77777777" w:rsidR="00590FBC" w:rsidRDefault="0059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embedRegular r:id="rId1" w:fontKey="{6BF7C6E4-9628-406A-B72E-A18CC4AC2C77}"/>
    <w:embedBold r:id="rId2" w:fontKey="{A28E4A69-8942-4893-91A2-6023E4CCC5E9}"/>
    <w:embedItalic r:id="rId3" w:fontKey="{48F2F356-6E5D-43DE-852F-EF14BE7F994A}"/>
  </w:font>
  <w:font w:name="Calibri Light">
    <w:panose1 w:val="020F0302020204030204"/>
    <w:charset w:val="00"/>
    <w:family w:val="swiss"/>
    <w:pitch w:val="variable"/>
    <w:sig w:usb0="A00002EF" w:usb1="4000207B" w:usb2="00000000" w:usb3="00000000" w:csb0="0000009F" w:csb1="00000000"/>
    <w:embedRegular r:id="rId4" w:fontKey="{86838A9C-CBA9-4B9B-9868-077B2DD158EE}"/>
  </w:font>
  <w:font w:name="Segoe UI">
    <w:panose1 w:val="020B0502040204020203"/>
    <w:charset w:val="00"/>
    <w:family w:val="swiss"/>
    <w:pitch w:val="variable"/>
    <w:sig w:usb0="E4002EFF" w:usb1="C000E47F" w:usb2="00000009" w:usb3="00000000" w:csb0="000001FF" w:csb1="00000000"/>
    <w:embedRegular r:id="rId5" w:fontKey="{93DD87BA-0D4B-4EE4-9EBB-9B96D903B7C7}"/>
  </w:font>
  <w:font w:name="Noto Sans">
    <w:charset w:val="00"/>
    <w:family w:val="swiss"/>
    <w:pitch w:val="variable"/>
    <w:sig w:usb0="E00002FF" w:usb1="4000201F" w:usb2="08000029" w:usb3="00000000" w:csb0="0000019F" w:csb1="00000000"/>
    <w:embedRegular r:id="rId6" w:fontKey="{A166AF06-6593-4E4F-A168-7F905CE82D36}"/>
  </w:font>
  <w:font w:name="Verdana">
    <w:panose1 w:val="020B0604030504040204"/>
    <w:charset w:val="00"/>
    <w:family w:val="swiss"/>
    <w:pitch w:val="variable"/>
    <w:sig w:usb0="A00006FF" w:usb1="4000205B" w:usb2="00000010" w:usb3="00000000" w:csb0="0000019F" w:csb1="00000000"/>
    <w:embedRegular r:id="rId7" w:fontKey="{DB5B3EBC-676B-45F6-A7D9-D833B871CEB6}"/>
  </w:font>
  <w:font w:name="Arial Narrow">
    <w:panose1 w:val="020B0606020202030204"/>
    <w:charset w:val="00"/>
    <w:family w:val="swiss"/>
    <w:pitch w:val="variable"/>
    <w:sig w:usb0="00000287" w:usb1="00000800" w:usb2="00000000" w:usb3="00000000" w:csb0="0000009F" w:csb1="00000000"/>
    <w:embedRegular r:id="rId8" w:fontKey="{A7016619-10A8-4033-8E37-911D8552D095}"/>
    <w:embedBold r:id="rId9" w:fontKey="{4778189F-4587-4C62-83A4-EF0950E05C1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3FA83" w14:textId="77777777" w:rsidR="00590FBC" w:rsidRDefault="00590FBC">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5762C" w14:textId="77777777" w:rsidR="00590FBC" w:rsidRDefault="00590FBC">
    <w:pPr>
      <w:tabs>
        <w:tab w:val="center" w:pos="4252"/>
        <w:tab w:val="right" w:pos="8504"/>
      </w:tabs>
      <w:spacing w:after="0" w:line="240" w:lineRule="auto"/>
      <w:rPr>
        <w:color w:val="000000"/>
      </w:rPr>
    </w:pPr>
  </w:p>
  <w:p w14:paraId="7D632B7B" w14:textId="16334B3D" w:rsidR="00590FBC" w:rsidRDefault="00590FBC" w:rsidP="0024164D">
    <w:pPr>
      <w:spacing w:after="0"/>
      <w:ind w:left="-1134" w:firstLine="1134"/>
      <w:rPr>
        <w:rFonts w:ascii="Arial Narrow" w:eastAsia="Arial Narrow" w:hAnsi="Arial Narrow" w:cs="Arial Narrow"/>
        <w:sz w:val="16"/>
        <w:szCs w:val="16"/>
      </w:rPr>
    </w:pPr>
    <w:r>
      <w:rPr>
        <w:rFonts w:ascii="Arial Narrow" w:eastAsia="Arial Narrow" w:hAnsi="Arial Narrow" w:cs="Arial Narrow"/>
        <w:sz w:val="16"/>
        <w:szCs w:val="16"/>
      </w:rPr>
      <w:t xml:space="preserve">Rua Inácio Lustosa, 700 | Bloco A, 1º andar | São Francisco | Curitiba/PR | CEP 80510-000          </w:t>
    </w:r>
    <w:hyperlink r:id="rId1">
      <w:r>
        <w:rPr>
          <w:rFonts w:ascii="Arial Narrow" w:eastAsia="Arial Narrow" w:hAnsi="Arial Narrow" w:cs="Arial Narrow"/>
          <w:color w:val="0563C1"/>
          <w:sz w:val="16"/>
          <w:szCs w:val="16"/>
          <w:u w:val="single"/>
        </w:rPr>
        <w:t>www.planejamento.pr.gov.br</w:t>
      </w:r>
    </w:hyperlink>
    <w:r>
      <w:rPr>
        <w:rFonts w:ascii="Arial Narrow" w:eastAsia="Arial Narrow" w:hAnsi="Arial Narrow" w:cs="Arial Narrow"/>
        <w:color w:val="0563C1"/>
        <w:sz w:val="16"/>
        <w:szCs w:val="16"/>
        <w:u w:val="single"/>
      </w:rPr>
      <w:t xml:space="preserve"> </w:t>
    </w:r>
    <w:r>
      <w:rPr>
        <w:rFonts w:ascii="Arial Narrow" w:eastAsia="Arial Narrow" w:hAnsi="Arial Narrow" w:cs="Arial Narrow"/>
        <w:sz w:val="16"/>
        <w:szCs w:val="16"/>
      </w:rPr>
      <w:t xml:space="preserve">            Página | </w:t>
    </w:r>
    <w:r>
      <w:rPr>
        <w:rFonts w:ascii="Arial Narrow" w:eastAsia="Arial Narrow" w:hAnsi="Arial Narrow" w:cs="Arial Narrow"/>
        <w:b/>
        <w:bCs/>
        <w:sz w:val="16"/>
        <w:szCs w:val="16"/>
      </w:rPr>
      <w:fldChar w:fldCharType="begin"/>
    </w:r>
    <w:r>
      <w:rPr>
        <w:rFonts w:ascii="Arial Narrow" w:eastAsia="Arial Narrow" w:hAnsi="Arial Narrow" w:cs="Arial Narrow"/>
        <w:b/>
        <w:bCs/>
        <w:sz w:val="16"/>
        <w:szCs w:val="16"/>
      </w:rPr>
      <w:instrText>PAGE</w:instrText>
    </w:r>
    <w:r>
      <w:rPr>
        <w:rFonts w:ascii="Arial Narrow" w:eastAsia="Arial Narrow" w:hAnsi="Arial Narrow" w:cs="Arial Narrow"/>
        <w:b/>
        <w:bCs/>
        <w:sz w:val="16"/>
        <w:szCs w:val="16"/>
      </w:rPr>
      <w:fldChar w:fldCharType="separate"/>
    </w:r>
    <w:r w:rsidR="00E220A9">
      <w:rPr>
        <w:rFonts w:ascii="Arial Narrow" w:eastAsia="Arial Narrow" w:hAnsi="Arial Narrow" w:cs="Arial Narrow"/>
        <w:b/>
        <w:bCs/>
        <w:noProof/>
        <w:sz w:val="16"/>
        <w:szCs w:val="16"/>
      </w:rPr>
      <w:t>25</w:t>
    </w:r>
    <w:r>
      <w:rPr>
        <w:rFonts w:ascii="Arial Narrow" w:eastAsia="Arial Narrow" w:hAnsi="Arial Narrow" w:cs="Arial Narrow"/>
        <w:b/>
        <w:bCs/>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1E17" w14:textId="4617B1B9" w:rsidR="00590FBC" w:rsidRDefault="00590FBC" w:rsidP="0024164D">
    <w:pPr>
      <w:spacing w:after="0"/>
      <w:ind w:left="-1134" w:firstLine="1134"/>
      <w:rPr>
        <w:rFonts w:ascii="Arial Narrow" w:eastAsia="Arial Narrow" w:hAnsi="Arial Narrow" w:cs="Arial Narrow"/>
        <w:sz w:val="16"/>
        <w:szCs w:val="16"/>
      </w:rPr>
    </w:pPr>
    <w:r>
      <w:rPr>
        <w:rFonts w:ascii="Arial Narrow" w:eastAsia="Arial Narrow" w:hAnsi="Arial Narrow" w:cs="Arial Narrow"/>
        <w:sz w:val="16"/>
        <w:szCs w:val="16"/>
      </w:rPr>
      <w:t xml:space="preserve">Rua Inácio Lustosa, 700 | Bloco A, 1º andar | São Francisco | Curitiba/PR | CEP 80510-000        </w:t>
    </w:r>
    <w:hyperlink r:id="rId1">
      <w:r>
        <w:rPr>
          <w:rFonts w:ascii="Arial Narrow" w:eastAsia="Arial Narrow" w:hAnsi="Arial Narrow" w:cs="Arial Narrow"/>
          <w:color w:val="0563C1"/>
          <w:sz w:val="16"/>
          <w:szCs w:val="16"/>
          <w:u w:val="single"/>
        </w:rPr>
        <w:t>www.planejamento.pr.gov.br</w:t>
      </w:r>
    </w:hyperlink>
    <w:r w:rsidRPr="0024164D">
      <w:rPr>
        <w:rFonts w:ascii="Arial Narrow" w:eastAsia="Arial Narrow" w:hAnsi="Arial Narrow" w:cs="Arial Narrow"/>
        <w:sz w:val="16"/>
        <w:szCs w:val="16"/>
      </w:rPr>
      <w:t xml:space="preserve">    </w:t>
    </w:r>
    <w:r>
      <w:rPr>
        <w:rFonts w:ascii="Arial Narrow" w:eastAsia="Arial Narrow" w:hAnsi="Arial Narrow" w:cs="Arial Narrow"/>
        <w:sz w:val="16"/>
        <w:szCs w:val="16"/>
      </w:rPr>
      <w:t xml:space="preserve">        Página | </w:t>
    </w:r>
    <w:r>
      <w:rPr>
        <w:rFonts w:ascii="Arial Narrow" w:eastAsia="Arial Narrow" w:hAnsi="Arial Narrow" w:cs="Arial Narrow"/>
        <w:b/>
        <w:bCs/>
        <w:sz w:val="16"/>
        <w:szCs w:val="16"/>
      </w:rPr>
      <w:fldChar w:fldCharType="begin"/>
    </w:r>
    <w:r>
      <w:rPr>
        <w:rFonts w:ascii="Arial Narrow" w:eastAsia="Arial Narrow" w:hAnsi="Arial Narrow" w:cs="Arial Narrow"/>
        <w:b/>
        <w:bCs/>
        <w:sz w:val="16"/>
        <w:szCs w:val="16"/>
      </w:rPr>
      <w:instrText>PAGE</w:instrText>
    </w:r>
    <w:r>
      <w:rPr>
        <w:rFonts w:ascii="Arial Narrow" w:eastAsia="Arial Narrow" w:hAnsi="Arial Narrow" w:cs="Arial Narrow"/>
        <w:b/>
        <w:bCs/>
        <w:sz w:val="16"/>
        <w:szCs w:val="16"/>
      </w:rPr>
      <w:fldChar w:fldCharType="separate"/>
    </w:r>
    <w:r w:rsidR="00E220A9">
      <w:rPr>
        <w:rFonts w:ascii="Arial Narrow" w:eastAsia="Arial Narrow" w:hAnsi="Arial Narrow" w:cs="Arial Narrow"/>
        <w:b/>
        <w:bCs/>
        <w:noProof/>
        <w:sz w:val="16"/>
        <w:szCs w:val="16"/>
      </w:rPr>
      <w:t>1</w:t>
    </w:r>
    <w:r>
      <w:rPr>
        <w:rFonts w:ascii="Arial Narrow" w:eastAsia="Arial Narrow" w:hAnsi="Arial Narrow" w:cs="Arial Narrow"/>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319CA" w14:textId="77777777" w:rsidR="00590FBC" w:rsidRDefault="00590FBC">
      <w:pPr>
        <w:spacing w:after="0" w:line="240" w:lineRule="auto"/>
      </w:pPr>
      <w:r>
        <w:separator/>
      </w:r>
    </w:p>
  </w:footnote>
  <w:footnote w:type="continuationSeparator" w:id="0">
    <w:p w14:paraId="713548A7" w14:textId="77777777" w:rsidR="00590FBC" w:rsidRDefault="00590FBC">
      <w:pPr>
        <w:spacing w:after="0" w:line="240" w:lineRule="auto"/>
      </w:pPr>
      <w:r>
        <w:continuationSeparator/>
      </w:r>
    </w:p>
  </w:footnote>
  <w:footnote w:id="1">
    <w:p w14:paraId="3A6E3E6C" w14:textId="3FDA4D76" w:rsidR="00590FBC" w:rsidRDefault="00590FBC">
      <w:pPr>
        <w:pStyle w:val="Textodenotaderodap"/>
      </w:pPr>
      <w:r>
        <w:rPr>
          <w:rStyle w:val="Refdenotaderodap"/>
        </w:rPr>
        <w:footnoteRef/>
      </w:r>
      <w:r>
        <w:t xml:space="preserve"> </w:t>
      </w:r>
      <w:r w:rsidRPr="00BC3D6A">
        <w:t>https://content.btgpactual.com/research/home/fundos-imobiliarios/ultimos-relatorios?page=1&amp;size=18&amp;order=DESC</w:t>
      </w:r>
    </w:p>
  </w:footnote>
  <w:footnote w:id="2">
    <w:p w14:paraId="404A02A1" w14:textId="0114F3B5" w:rsidR="00590FBC" w:rsidRDefault="00590FBC">
      <w:pPr>
        <w:pStyle w:val="Textodenotaderodap"/>
      </w:pPr>
      <w:r>
        <w:rPr>
          <w:rStyle w:val="Refdenotaderodap"/>
        </w:rPr>
        <w:footnoteRef/>
      </w:r>
      <w:r>
        <w:t xml:space="preserve"> </w:t>
      </w:r>
      <w:r w:rsidRPr="00BC3D6A">
        <w:t>https://conteudos.xpi.com.br/fundos-imobiliarios/</w:t>
      </w:r>
    </w:p>
  </w:footnote>
  <w:footnote w:id="3">
    <w:p w14:paraId="6C76B9C0" w14:textId="164EB2DD" w:rsidR="00590FBC" w:rsidRDefault="00590FBC">
      <w:pPr>
        <w:pStyle w:val="Textodenotaderodap"/>
      </w:pPr>
      <w:r>
        <w:rPr>
          <w:rStyle w:val="Refdenotaderodap"/>
        </w:rPr>
        <w:footnoteRef/>
      </w:r>
      <w:r>
        <w:t xml:space="preserve"> </w:t>
      </w:r>
      <w:r w:rsidRPr="00BC3D6A">
        <w:t>https://lp.suno.com.br/indice-suno-30-fiis/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378E" w14:textId="77777777" w:rsidR="00590FBC" w:rsidRDefault="00590FBC">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E596" w14:textId="2DF27ECE" w:rsidR="00590FBC" w:rsidRDefault="00590FBC" w:rsidP="0024164D">
    <w:pPr>
      <w:tabs>
        <w:tab w:val="center" w:pos="4252"/>
        <w:tab w:val="right" w:pos="8504"/>
      </w:tabs>
      <w:spacing w:after="0" w:line="240" w:lineRule="auto"/>
      <w:jc w:val="center"/>
      <w:rPr>
        <w:color w:val="000000"/>
      </w:rPr>
    </w:pPr>
    <w:sdt>
      <w:sdtPr>
        <w:rPr>
          <w:color w:val="000000"/>
        </w:rPr>
        <w:id w:val="280229885"/>
        <w:docPartObj>
          <w:docPartGallery w:val="Watermarks"/>
          <w:docPartUnique/>
        </w:docPartObj>
      </w:sdtPr>
      <w:sdtContent>
        <w:r w:rsidRPr="0024164D">
          <w:rPr>
            <w:color w:val="000000"/>
          </w:rPr>
          <w:pict w14:anchorId="7F735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466.25pt;height:133.2pt;rotation:315;z-index:-251657216;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sdtContent>
    </w:sdt>
    <w:r w:rsidRPr="00E00EE3">
      <w:rPr>
        <w:rFonts w:ascii="Times New Roman" w:eastAsia="Times New Roman" w:hAnsi="Times New Roman" w:cs="Times New Roman"/>
        <w:noProof/>
      </w:rPr>
      <w:drawing>
        <wp:inline distT="0" distB="0" distL="0" distR="0" wp14:anchorId="11949450" wp14:editId="0C0A8759">
          <wp:extent cx="1260000" cy="1137273"/>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0000" cy="113727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363A5" w14:textId="3BFEF055" w:rsidR="00590FBC" w:rsidRDefault="00590FBC">
    <w:pPr>
      <w:tabs>
        <w:tab w:val="center" w:pos="4252"/>
        <w:tab w:val="right" w:pos="8504"/>
      </w:tabs>
      <w:spacing w:after="0" w:line="240" w:lineRule="auto"/>
      <w:jc w:val="center"/>
      <w:rPr>
        <w:color w:val="000000"/>
      </w:rPr>
    </w:pPr>
    <w:r w:rsidRPr="00E00EE3">
      <w:rPr>
        <w:rFonts w:ascii="Times New Roman" w:eastAsia="Times New Roman" w:hAnsi="Times New Roman" w:cs="Times New Roman"/>
        <w:noProof/>
      </w:rPr>
      <w:drawing>
        <wp:inline distT="0" distB="0" distL="0" distR="0" wp14:anchorId="1F8F4184" wp14:editId="1C1CFF51">
          <wp:extent cx="1260000" cy="1137273"/>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0000" cy="1137273"/>
                  </a:xfrm>
                  <a:prstGeom prst="rect">
                    <a:avLst/>
                  </a:prstGeom>
                </pic:spPr>
              </pic:pic>
            </a:graphicData>
          </a:graphic>
        </wp:inline>
      </w:drawing>
    </w:r>
  </w:p>
  <w:p w14:paraId="4ED29040" w14:textId="3E56D089" w:rsidR="00590FBC" w:rsidRDefault="00590FBC">
    <w:pPr>
      <w:tabs>
        <w:tab w:val="center" w:pos="4252"/>
        <w:tab w:val="right" w:pos="8504"/>
      </w:tabs>
      <w:spacing w:after="0" w:line="240" w:lineRule="auto"/>
      <w:rPr>
        <w:color w:val="000000"/>
      </w:rPr>
    </w:pPr>
    <w:r>
      <w:rPr>
        <w:rFonts w:ascii="Times New Roman" w:eastAsia="Times New Roman" w:hAnsi="Times New Roman" w:cs="Times New Roman"/>
        <w:noProof/>
      </w:rPr>
      <w:pict w14:anchorId="7F735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8.55pt;margin-top:252.35pt;width:466.25pt;height:133.2pt;rotation:315;z-index:-251656192;mso-position-horizontal-relative:margin;mso-position-vertical-relative:margin" o:allowincell="f" fillcolor="silver" stroked="f">
          <v:fill opacity=".5"/>
          <v:textpath style="font-family:&quot;Arial&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866"/>
    <w:multiLevelType w:val="hybridMultilevel"/>
    <w:tmpl w:val="E2C8D2B0"/>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44E74"/>
    <w:multiLevelType w:val="multilevel"/>
    <w:tmpl w:val="14B49D0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3B2DCD"/>
    <w:multiLevelType w:val="multilevel"/>
    <w:tmpl w:val="A176966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lowerLetter"/>
      <w:lvlText w:val="%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E523B4"/>
    <w:multiLevelType w:val="multilevel"/>
    <w:tmpl w:val="E7AC440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050B"/>
    <w:multiLevelType w:val="multilevel"/>
    <w:tmpl w:val="61E293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0C6247"/>
    <w:multiLevelType w:val="multilevel"/>
    <w:tmpl w:val="E7AC440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F95286"/>
    <w:multiLevelType w:val="hybridMultilevel"/>
    <w:tmpl w:val="3356BD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1D60CDF"/>
    <w:multiLevelType w:val="multilevel"/>
    <w:tmpl w:val="4818283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lowerLetter"/>
      <w:lvlText w:val="%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9A3C6E"/>
    <w:multiLevelType w:val="multilevel"/>
    <w:tmpl w:val="283626D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BE614E4"/>
    <w:multiLevelType w:val="multilevel"/>
    <w:tmpl w:val="53463636"/>
    <w:lvl w:ilvl="0">
      <w:start w:val="1"/>
      <w:numFmt w:val="decimal"/>
      <w:lvlText w:val="%1."/>
      <w:lvlJc w:val="left"/>
      <w:pPr>
        <w:ind w:left="360" w:hanging="360"/>
      </w:pPr>
    </w:lvl>
    <w:lvl w:ilvl="1">
      <w:start w:val="1"/>
      <w:numFmt w:val="decimal"/>
      <w:lvlText w:val="%1.%2."/>
      <w:lvlJc w:val="left"/>
      <w:pPr>
        <w:ind w:left="432" w:hanging="432"/>
      </w:pPr>
    </w:lvl>
    <w:lvl w:ilvl="2">
      <w:start w:val="1"/>
      <w:numFmt w:val="lowerLetter"/>
      <w:lvlText w:val="%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F9161A"/>
    <w:multiLevelType w:val="multilevel"/>
    <w:tmpl w:val="4476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D4961"/>
    <w:multiLevelType w:val="multilevel"/>
    <w:tmpl w:val="C776987E"/>
    <w:lvl w:ilvl="0">
      <w:start w:val="1"/>
      <w:numFmt w:val="lowerLetter"/>
      <w:lvlText w:val="%1)"/>
      <w:lvlJc w:val="left"/>
      <w:pPr>
        <w:ind w:left="480" w:hanging="360"/>
      </w:pPr>
      <w:rPr>
        <w:b w:val="0"/>
        <w:bCs w:val="0"/>
        <w:i w:val="0"/>
        <w:iCs w:val="0"/>
        <w:smallCaps w:val="0"/>
        <w:strike w:val="0"/>
        <w:color w:val="000000"/>
        <w:sz w:val="22"/>
        <w:szCs w:val="22"/>
        <w:u w:val="none"/>
        <w:shd w:val="clear" w:color="auto" w:fill="auto"/>
        <w:vertAlign w:val="baseline"/>
      </w:rPr>
    </w:lvl>
    <w:lvl w:ilvl="1">
      <w:start w:val="1"/>
      <w:numFmt w:val="lowerLetter"/>
      <w:lvlText w:val="%2)"/>
      <w:lvlJc w:val="left"/>
      <w:pPr>
        <w:ind w:left="885" w:hanging="360"/>
      </w:pPr>
      <w:rPr>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440A7E8F"/>
    <w:multiLevelType w:val="hybridMultilevel"/>
    <w:tmpl w:val="298EA6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64E57B1"/>
    <w:multiLevelType w:val="multilevel"/>
    <w:tmpl w:val="DF3CA30A"/>
    <w:lvl w:ilvl="0">
      <w:start w:val="1"/>
      <w:numFmt w:val="lowerLetter"/>
      <w:lvlText w:val="%1)"/>
      <w:lvlJc w:val="left"/>
      <w:pPr>
        <w:ind w:left="360" w:hanging="360"/>
      </w:pPr>
      <w:rPr>
        <w:b w:val="0"/>
        <w:bCs w:val="0"/>
        <w:i w:val="0"/>
        <w:iCs w:val="0"/>
        <w:smallCaps w:val="0"/>
        <w:strike w:val="0"/>
        <w:color w:val="000000"/>
        <w:sz w:val="22"/>
        <w:szCs w:val="22"/>
        <w:u w:val="none"/>
        <w:shd w:val="clear" w:color="auto" w:fill="auto"/>
        <w:vertAlign w:val="baseline"/>
      </w:rPr>
    </w:lvl>
    <w:lvl w:ilvl="1">
      <w:start w:val="1"/>
      <w:numFmt w:val="lowerLetter"/>
      <w:lvlText w:val="%2)"/>
      <w:lvlJc w:val="left"/>
      <w:pPr>
        <w:ind w:left="765" w:hanging="360"/>
      </w:pPr>
      <w:rPr>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9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6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3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5D77725D"/>
    <w:multiLevelType w:val="multilevel"/>
    <w:tmpl w:val="4818283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lowerLetter"/>
      <w:lvlText w:val="%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7C6E24"/>
    <w:multiLevelType w:val="multilevel"/>
    <w:tmpl w:val="62801DF4"/>
    <w:lvl w:ilvl="0">
      <w:start w:val="1"/>
      <w:numFmt w:val="decimal"/>
      <w:lvlText w:val="%1."/>
      <w:lvlJc w:val="left"/>
      <w:pPr>
        <w:ind w:left="360" w:hanging="360"/>
      </w:pPr>
    </w:lvl>
    <w:lvl w:ilvl="1">
      <w:start w:val="1"/>
      <w:numFmt w:val="decimal"/>
      <w:lvlText w:val="%1.%2."/>
      <w:lvlJc w:val="left"/>
      <w:pPr>
        <w:ind w:left="432" w:hanging="432"/>
      </w:pPr>
    </w:lvl>
    <w:lvl w:ilvl="2">
      <w:start w:val="1"/>
      <w:numFmt w:val="lowerLetter"/>
      <w:lvlText w:val="%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2E1ED4"/>
    <w:multiLevelType w:val="multilevel"/>
    <w:tmpl w:val="E7AC440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074D16"/>
    <w:multiLevelType w:val="hybridMultilevel"/>
    <w:tmpl w:val="356C00A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9ED7DFD"/>
    <w:multiLevelType w:val="multilevel"/>
    <w:tmpl w:val="5206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9D5944"/>
    <w:multiLevelType w:val="multilevel"/>
    <w:tmpl w:val="BDA02EA0"/>
    <w:lvl w:ilvl="0">
      <w:start w:val="1"/>
      <w:numFmt w:val="decimal"/>
      <w:lvlText w:val="%1."/>
      <w:lvlJc w:val="left"/>
      <w:pPr>
        <w:ind w:left="360" w:hanging="360"/>
      </w:pPr>
    </w:lvl>
    <w:lvl w:ilvl="1">
      <w:start w:val="1"/>
      <w:numFmt w:val="decimal"/>
      <w:lvlText w:val="%1.%2."/>
      <w:lvlJc w:val="left"/>
      <w:pPr>
        <w:ind w:left="432" w:hanging="432"/>
      </w:pPr>
    </w:lvl>
    <w:lvl w:ilvl="2">
      <w:start w:val="1"/>
      <w:numFmt w:val="lowerLetter"/>
      <w:lvlText w:val="%3)"/>
      <w:lvlJc w:val="left"/>
      <w:pPr>
        <w:ind w:left="504" w:hanging="504"/>
      </w:pPr>
    </w:lvl>
    <w:lvl w:ilvl="3">
      <w:start w:val="1"/>
      <w:numFmt w:val="decimal"/>
      <w:lvlText w:val="%1.%2.%3.%4."/>
      <w:lvlJc w:val="left"/>
      <w:pPr>
        <w:ind w:left="647"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3D0E3E"/>
    <w:multiLevelType w:val="multilevel"/>
    <w:tmpl w:val="0CCE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0225AF"/>
    <w:multiLevelType w:val="hybridMultilevel"/>
    <w:tmpl w:val="1DA6DD1A"/>
    <w:lvl w:ilvl="0" w:tplc="5E44D480">
      <w:start w:val="1"/>
      <w:numFmt w:val="upperRoman"/>
      <w:lvlText w:val="%1."/>
      <w:lvlJc w:val="right"/>
      <w:pPr>
        <w:ind w:left="720" w:hanging="360"/>
      </w:pPr>
      <w:rPr>
        <w:b w:val="0"/>
        <w:bCs w:val="0"/>
      </w:rPr>
    </w:lvl>
    <w:lvl w:ilvl="1" w:tplc="B21ED680">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3"/>
  </w:num>
  <w:num w:numId="3">
    <w:abstractNumId w:val="1"/>
  </w:num>
  <w:num w:numId="4">
    <w:abstractNumId w:val="11"/>
  </w:num>
  <w:num w:numId="5">
    <w:abstractNumId w:val="14"/>
  </w:num>
  <w:num w:numId="6">
    <w:abstractNumId w:val="4"/>
  </w:num>
  <w:num w:numId="7">
    <w:abstractNumId w:val="8"/>
  </w:num>
  <w:num w:numId="8">
    <w:abstractNumId w:val="19"/>
  </w:num>
  <w:num w:numId="9">
    <w:abstractNumId w:val="9"/>
  </w:num>
  <w:num w:numId="10">
    <w:abstractNumId w:val="15"/>
  </w:num>
  <w:num w:numId="11">
    <w:abstractNumId w:val="21"/>
  </w:num>
  <w:num w:numId="12">
    <w:abstractNumId w:val="17"/>
  </w:num>
  <w:num w:numId="13">
    <w:abstractNumId w:val="0"/>
  </w:num>
  <w:num w:numId="14">
    <w:abstractNumId w:val="12"/>
  </w:num>
  <w:num w:numId="15">
    <w:abstractNumId w:val="16"/>
  </w:num>
  <w:num w:numId="16">
    <w:abstractNumId w:val="5"/>
  </w:num>
  <w:num w:numId="17">
    <w:abstractNumId w:val="10"/>
  </w:num>
  <w:num w:numId="18">
    <w:abstractNumId w:val="20"/>
  </w:num>
  <w:num w:numId="19">
    <w:abstractNumId w:val="18"/>
  </w:num>
  <w:num w:numId="20">
    <w:abstractNumId w:val="6"/>
  </w:num>
  <w:num w:numId="21">
    <w:abstractNumId w:val="2"/>
  </w:num>
  <w:num w:numId="2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C6"/>
    <w:rsid w:val="00014264"/>
    <w:rsid w:val="000172E9"/>
    <w:rsid w:val="000633C8"/>
    <w:rsid w:val="00064816"/>
    <w:rsid w:val="000677A1"/>
    <w:rsid w:val="00074B7F"/>
    <w:rsid w:val="00075F74"/>
    <w:rsid w:val="00084E89"/>
    <w:rsid w:val="0008561E"/>
    <w:rsid w:val="000A4A01"/>
    <w:rsid w:val="000C4458"/>
    <w:rsid w:val="000C64A3"/>
    <w:rsid w:val="000E1D88"/>
    <w:rsid w:val="000E3708"/>
    <w:rsid w:val="00100ADB"/>
    <w:rsid w:val="0011633E"/>
    <w:rsid w:val="00131DD0"/>
    <w:rsid w:val="001538D8"/>
    <w:rsid w:val="001549C1"/>
    <w:rsid w:val="00187348"/>
    <w:rsid w:val="001A78B0"/>
    <w:rsid w:val="001B1D38"/>
    <w:rsid w:val="001B2092"/>
    <w:rsid w:val="001E5C44"/>
    <w:rsid w:val="001F5043"/>
    <w:rsid w:val="002127B9"/>
    <w:rsid w:val="002218FF"/>
    <w:rsid w:val="00240469"/>
    <w:rsid w:val="0024164D"/>
    <w:rsid w:val="002676F6"/>
    <w:rsid w:val="0027413B"/>
    <w:rsid w:val="00292F0C"/>
    <w:rsid w:val="00295B4E"/>
    <w:rsid w:val="00296CD2"/>
    <w:rsid w:val="002B2E48"/>
    <w:rsid w:val="002E2EE6"/>
    <w:rsid w:val="002E3E64"/>
    <w:rsid w:val="00301791"/>
    <w:rsid w:val="00305948"/>
    <w:rsid w:val="00306728"/>
    <w:rsid w:val="00310709"/>
    <w:rsid w:val="00315204"/>
    <w:rsid w:val="00322734"/>
    <w:rsid w:val="00352143"/>
    <w:rsid w:val="00363D63"/>
    <w:rsid w:val="00386EAA"/>
    <w:rsid w:val="0039262F"/>
    <w:rsid w:val="003A78A6"/>
    <w:rsid w:val="003D46B3"/>
    <w:rsid w:val="00400DBE"/>
    <w:rsid w:val="00406645"/>
    <w:rsid w:val="00433A27"/>
    <w:rsid w:val="0043512E"/>
    <w:rsid w:val="00443B54"/>
    <w:rsid w:val="00456740"/>
    <w:rsid w:val="00464301"/>
    <w:rsid w:val="004719CB"/>
    <w:rsid w:val="004B7F14"/>
    <w:rsid w:val="004C222C"/>
    <w:rsid w:val="004C3CFC"/>
    <w:rsid w:val="004D1F06"/>
    <w:rsid w:val="004F38B0"/>
    <w:rsid w:val="00503C7B"/>
    <w:rsid w:val="005119F5"/>
    <w:rsid w:val="005268FF"/>
    <w:rsid w:val="005312D4"/>
    <w:rsid w:val="005500C8"/>
    <w:rsid w:val="00551FD7"/>
    <w:rsid w:val="00577C4B"/>
    <w:rsid w:val="00590FBC"/>
    <w:rsid w:val="005B5EED"/>
    <w:rsid w:val="005B6536"/>
    <w:rsid w:val="005E7147"/>
    <w:rsid w:val="00601A0D"/>
    <w:rsid w:val="00606AB5"/>
    <w:rsid w:val="0062415C"/>
    <w:rsid w:val="0063556F"/>
    <w:rsid w:val="00654267"/>
    <w:rsid w:val="006578C8"/>
    <w:rsid w:val="00663169"/>
    <w:rsid w:val="006A4047"/>
    <w:rsid w:val="006B1607"/>
    <w:rsid w:val="006D124F"/>
    <w:rsid w:val="006E4A01"/>
    <w:rsid w:val="006F4EBE"/>
    <w:rsid w:val="00732342"/>
    <w:rsid w:val="00765567"/>
    <w:rsid w:val="007A2EC6"/>
    <w:rsid w:val="007B074A"/>
    <w:rsid w:val="007C4AD2"/>
    <w:rsid w:val="007C4DDB"/>
    <w:rsid w:val="007D349D"/>
    <w:rsid w:val="007E3596"/>
    <w:rsid w:val="007E66B0"/>
    <w:rsid w:val="007F1E94"/>
    <w:rsid w:val="0081044C"/>
    <w:rsid w:val="00816F37"/>
    <w:rsid w:val="008438F7"/>
    <w:rsid w:val="008768B2"/>
    <w:rsid w:val="00883CC3"/>
    <w:rsid w:val="008942F1"/>
    <w:rsid w:val="008B3D5A"/>
    <w:rsid w:val="008C7575"/>
    <w:rsid w:val="009018E0"/>
    <w:rsid w:val="0090258C"/>
    <w:rsid w:val="00916C87"/>
    <w:rsid w:val="00936005"/>
    <w:rsid w:val="0095638F"/>
    <w:rsid w:val="00956A7F"/>
    <w:rsid w:val="00966FC0"/>
    <w:rsid w:val="009676C0"/>
    <w:rsid w:val="00972351"/>
    <w:rsid w:val="009864BA"/>
    <w:rsid w:val="00996C98"/>
    <w:rsid w:val="009A0A3F"/>
    <w:rsid w:val="009A138B"/>
    <w:rsid w:val="009A793B"/>
    <w:rsid w:val="009B761A"/>
    <w:rsid w:val="009D7A57"/>
    <w:rsid w:val="009E6B5A"/>
    <w:rsid w:val="00A11AF7"/>
    <w:rsid w:val="00A167F1"/>
    <w:rsid w:val="00A23E3B"/>
    <w:rsid w:val="00A4571F"/>
    <w:rsid w:val="00A45A57"/>
    <w:rsid w:val="00A4658D"/>
    <w:rsid w:val="00AA74BC"/>
    <w:rsid w:val="00AC1A37"/>
    <w:rsid w:val="00AC1AC1"/>
    <w:rsid w:val="00AE3CCF"/>
    <w:rsid w:val="00AE6080"/>
    <w:rsid w:val="00B0712D"/>
    <w:rsid w:val="00B157C6"/>
    <w:rsid w:val="00B23CB4"/>
    <w:rsid w:val="00B810C6"/>
    <w:rsid w:val="00BA1E6E"/>
    <w:rsid w:val="00BB3EAA"/>
    <w:rsid w:val="00BC21F7"/>
    <w:rsid w:val="00BC3D6A"/>
    <w:rsid w:val="00BC7B63"/>
    <w:rsid w:val="00BD2F1F"/>
    <w:rsid w:val="00BD30CC"/>
    <w:rsid w:val="00BF33C1"/>
    <w:rsid w:val="00C155E7"/>
    <w:rsid w:val="00C5218F"/>
    <w:rsid w:val="00C663D1"/>
    <w:rsid w:val="00C8246D"/>
    <w:rsid w:val="00C8420B"/>
    <w:rsid w:val="00C8534F"/>
    <w:rsid w:val="00CB2D96"/>
    <w:rsid w:val="00CC2A73"/>
    <w:rsid w:val="00CC4DE1"/>
    <w:rsid w:val="00CD0B34"/>
    <w:rsid w:val="00CF0F92"/>
    <w:rsid w:val="00D009B5"/>
    <w:rsid w:val="00D466E4"/>
    <w:rsid w:val="00D6088D"/>
    <w:rsid w:val="00D62BB2"/>
    <w:rsid w:val="00D664BB"/>
    <w:rsid w:val="00D75361"/>
    <w:rsid w:val="00D76991"/>
    <w:rsid w:val="00D80723"/>
    <w:rsid w:val="00DB10E7"/>
    <w:rsid w:val="00DB159B"/>
    <w:rsid w:val="00DB23B3"/>
    <w:rsid w:val="00DC4CE2"/>
    <w:rsid w:val="00DD070E"/>
    <w:rsid w:val="00E15E0E"/>
    <w:rsid w:val="00E208AD"/>
    <w:rsid w:val="00E220A9"/>
    <w:rsid w:val="00E23C1C"/>
    <w:rsid w:val="00E43052"/>
    <w:rsid w:val="00E579D4"/>
    <w:rsid w:val="00E726E4"/>
    <w:rsid w:val="00E80B01"/>
    <w:rsid w:val="00E820D5"/>
    <w:rsid w:val="00EA259F"/>
    <w:rsid w:val="00EB4BBE"/>
    <w:rsid w:val="00ED3772"/>
    <w:rsid w:val="00EE051B"/>
    <w:rsid w:val="00EE421F"/>
    <w:rsid w:val="00EE7FA8"/>
    <w:rsid w:val="00EF1A87"/>
    <w:rsid w:val="00F01696"/>
    <w:rsid w:val="00F11360"/>
    <w:rsid w:val="00F118DE"/>
    <w:rsid w:val="00F41804"/>
    <w:rsid w:val="00F574D2"/>
    <w:rsid w:val="00F728C7"/>
    <w:rsid w:val="00F81395"/>
    <w:rsid w:val="00FC53A3"/>
    <w:rsid w:val="00FD18FF"/>
    <w:rsid w:val="00FE2FB2"/>
    <w:rsid w:val="00FE69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CED8FB"/>
  <w15:docId w15:val="{40CDC22A-9CB4-4B85-93C4-FAB1048E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pt-BR" w:eastAsia="pt-BR"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paragraph" w:styleId="Ttulo7">
    <w:name w:val="heading 7"/>
    <w:basedOn w:val="Normal"/>
    <w:next w:val="Normal"/>
    <w:link w:val="Ttulo7Char"/>
    <w:uiPriority w:val="9"/>
    <w:semiHidden/>
    <w:unhideWhenUsed/>
    <w:qFormat/>
    <w:rsid w:val="00CB0F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0F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0FC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har">
    <w:name w:val="Título 1 Char"/>
    <w:basedOn w:val="Fontepargpadro"/>
    <w:uiPriority w:val="9"/>
    <w:qFormat/>
    <w:rsid w:val="00CB0FC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uiPriority w:val="9"/>
    <w:semiHidden/>
    <w:qFormat/>
    <w:rsid w:val="00CB0FC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uiPriority w:val="9"/>
    <w:qFormat/>
    <w:rsid w:val="00CB0FC5"/>
    <w:rPr>
      <w:rFonts w:eastAsiaTheme="majorEastAsia" w:cstheme="majorBidi"/>
      <w:color w:val="2F5496" w:themeColor="accent1" w:themeShade="BF"/>
      <w:sz w:val="28"/>
      <w:szCs w:val="28"/>
    </w:rPr>
  </w:style>
  <w:style w:type="character" w:customStyle="1" w:styleId="Ttulo4Char">
    <w:name w:val="Título 4 Char"/>
    <w:basedOn w:val="Fontepargpadro"/>
    <w:uiPriority w:val="9"/>
    <w:semiHidden/>
    <w:qFormat/>
    <w:rsid w:val="00CB0FC5"/>
    <w:rPr>
      <w:rFonts w:eastAsiaTheme="majorEastAsia" w:cstheme="majorBidi"/>
      <w:i/>
      <w:iCs/>
      <w:color w:val="2F5496" w:themeColor="accent1" w:themeShade="BF"/>
    </w:rPr>
  </w:style>
  <w:style w:type="character" w:customStyle="1" w:styleId="Ttulo5Char">
    <w:name w:val="Título 5 Char"/>
    <w:basedOn w:val="Fontepargpadro"/>
    <w:uiPriority w:val="9"/>
    <w:semiHidden/>
    <w:qFormat/>
    <w:rsid w:val="00CB0FC5"/>
    <w:rPr>
      <w:rFonts w:eastAsiaTheme="majorEastAsia" w:cstheme="majorBidi"/>
      <w:color w:val="2F5496" w:themeColor="accent1" w:themeShade="BF"/>
    </w:rPr>
  </w:style>
  <w:style w:type="character" w:customStyle="1" w:styleId="Ttulo6Char">
    <w:name w:val="Título 6 Char"/>
    <w:basedOn w:val="Fontepargpadro"/>
    <w:uiPriority w:val="9"/>
    <w:semiHidden/>
    <w:qFormat/>
    <w:rsid w:val="00CB0FC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CB0FC5"/>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CB0FC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CB0FC5"/>
    <w:rPr>
      <w:rFonts w:eastAsiaTheme="majorEastAsia" w:cstheme="majorBidi"/>
      <w:color w:val="272727" w:themeColor="text1" w:themeTint="D8"/>
    </w:rPr>
  </w:style>
  <w:style w:type="character" w:customStyle="1" w:styleId="TtuloChar">
    <w:name w:val="Título Char"/>
    <w:basedOn w:val="Fontepargpadro"/>
    <w:uiPriority w:val="10"/>
    <w:qFormat/>
    <w:rsid w:val="00CB0FC5"/>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uiPriority w:val="11"/>
    <w:qFormat/>
    <w:rsid w:val="00CB0FC5"/>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CB0FC5"/>
    <w:rPr>
      <w:i/>
      <w:iCs/>
      <w:color w:val="404040" w:themeColor="text1" w:themeTint="BF"/>
    </w:rPr>
  </w:style>
  <w:style w:type="character" w:styleId="nfaseIntensa">
    <w:name w:val="Intense Emphasis"/>
    <w:basedOn w:val="Fontepargpadro"/>
    <w:uiPriority w:val="21"/>
    <w:qFormat/>
    <w:rsid w:val="00CB0FC5"/>
    <w:rPr>
      <w:i/>
      <w:iCs/>
      <w:color w:val="2F5496" w:themeColor="accent1" w:themeShade="BF"/>
    </w:rPr>
  </w:style>
  <w:style w:type="character" w:customStyle="1" w:styleId="CitaoIntensaChar">
    <w:name w:val="Citação Intensa Char"/>
    <w:basedOn w:val="Fontepargpadro"/>
    <w:link w:val="CitaoIntensa"/>
    <w:uiPriority w:val="30"/>
    <w:qFormat/>
    <w:rsid w:val="00CB0FC5"/>
    <w:rPr>
      <w:i/>
      <w:iCs/>
      <w:color w:val="2F5496" w:themeColor="accent1" w:themeShade="BF"/>
    </w:rPr>
  </w:style>
  <w:style w:type="character" w:styleId="RefernciaIntensa">
    <w:name w:val="Intense Reference"/>
    <w:basedOn w:val="Fontepargpadro"/>
    <w:uiPriority w:val="32"/>
    <w:qFormat/>
    <w:rsid w:val="00CB0FC5"/>
    <w:rPr>
      <w:b/>
      <w:bCs/>
      <w:smallCaps/>
      <w:color w:val="2F5496" w:themeColor="accent1" w:themeShade="BF"/>
      <w:spacing w:val="5"/>
    </w:rPr>
  </w:style>
  <w:style w:type="character" w:styleId="Forte">
    <w:name w:val="Strong"/>
    <w:basedOn w:val="Fontepargpadro"/>
    <w:uiPriority w:val="22"/>
    <w:qFormat/>
    <w:rsid w:val="00DC26E7"/>
    <w:rPr>
      <w:b/>
      <w:bCs/>
    </w:rPr>
  </w:style>
  <w:style w:type="character" w:customStyle="1" w:styleId="InternetLink">
    <w:name w:val="Internet Link"/>
    <w:basedOn w:val="Fontepargpadro"/>
    <w:uiPriority w:val="99"/>
    <w:unhideWhenUsed/>
    <w:qFormat/>
    <w:rsid w:val="00AC4929"/>
    <w:rPr>
      <w:color w:val="0563C1" w:themeColor="hyperlink"/>
      <w:u w:val="single"/>
    </w:rPr>
  </w:style>
  <w:style w:type="character" w:customStyle="1" w:styleId="MenoPendente1">
    <w:name w:val="Menção Pendente1"/>
    <w:basedOn w:val="Fontepargpadro"/>
    <w:uiPriority w:val="99"/>
    <w:semiHidden/>
    <w:unhideWhenUsed/>
    <w:qFormat/>
    <w:rsid w:val="00AC4929"/>
    <w:rPr>
      <w:color w:val="605E5C"/>
      <w:shd w:val="clear" w:color="auto" w:fill="E1DFDD"/>
    </w:rPr>
  </w:style>
  <w:style w:type="character" w:customStyle="1" w:styleId="CabealhoChar">
    <w:name w:val="Cabeçalho Char"/>
    <w:basedOn w:val="Fontepargpadro"/>
    <w:link w:val="Cabealho"/>
    <w:uiPriority w:val="99"/>
    <w:qFormat/>
    <w:rsid w:val="00695106"/>
  </w:style>
  <w:style w:type="character" w:customStyle="1" w:styleId="RodapChar">
    <w:name w:val="Rodapé Char"/>
    <w:basedOn w:val="Fontepargpadro"/>
    <w:link w:val="Rodap"/>
    <w:uiPriority w:val="99"/>
    <w:qFormat/>
    <w:rsid w:val="00695106"/>
  </w:style>
  <w:style w:type="character" w:customStyle="1" w:styleId="TextodebaloChar">
    <w:name w:val="Texto de balão Char"/>
    <w:basedOn w:val="Fontepargpadro"/>
    <w:link w:val="Textodebalo"/>
    <w:uiPriority w:val="99"/>
    <w:semiHidden/>
    <w:qFormat/>
    <w:rsid w:val="00D303D2"/>
    <w:rPr>
      <w:rFonts w:ascii="Segoe UI" w:hAnsi="Segoe UI" w:cs="Segoe UI"/>
      <w:sz w:val="18"/>
      <w:szCs w:val="18"/>
    </w:rPr>
  </w:style>
  <w:style w:type="character" w:customStyle="1" w:styleId="TextodenotaderodapChar">
    <w:name w:val="Texto de nota de rodapé Char"/>
    <w:basedOn w:val="Fontepargpadro"/>
    <w:link w:val="Textodenotaderodap"/>
    <w:uiPriority w:val="99"/>
    <w:semiHidden/>
    <w:qFormat/>
    <w:rsid w:val="00C96F7C"/>
    <w:rPr>
      <w:sz w:val="20"/>
      <w:szCs w:val="20"/>
    </w:rPr>
  </w:style>
  <w:style w:type="character" w:styleId="Refdenotaderodap">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Fontepargpadro"/>
    <w:uiPriority w:val="99"/>
    <w:semiHidden/>
    <w:unhideWhenUsed/>
    <w:qFormat/>
    <w:rsid w:val="00C96F7C"/>
    <w:rPr>
      <w:vertAlign w:val="superscript"/>
    </w:rPr>
  </w:style>
  <w:style w:type="character" w:customStyle="1" w:styleId="CabealhoChar1">
    <w:name w:val="Cabeçalho Char1"/>
    <w:basedOn w:val="Fontepargpadro"/>
    <w:uiPriority w:val="99"/>
    <w:qFormat/>
    <w:rsid w:val="001F4014"/>
    <w:rPr>
      <w:kern w:val="2"/>
      <w:sz w:val="26"/>
      <w:lang w:eastAsia="zh-CN"/>
    </w:rPr>
  </w:style>
  <w:style w:type="character" w:customStyle="1" w:styleId="RodapChar1">
    <w:name w:val="Rodapé Char1"/>
    <w:basedOn w:val="Fontepargpadro"/>
    <w:uiPriority w:val="99"/>
    <w:qFormat/>
    <w:rsid w:val="001F4014"/>
    <w:rPr>
      <w:kern w:val="2"/>
      <w:sz w:val="26"/>
      <w:lang w:eastAsia="zh-CN"/>
    </w:rPr>
  </w:style>
  <w:style w:type="character" w:styleId="Refdecomentrio">
    <w:name w:val="annotation reference"/>
    <w:basedOn w:val="Fontepargpadro"/>
    <w:uiPriority w:val="99"/>
    <w:semiHidden/>
    <w:unhideWhenUsed/>
    <w:qFormat/>
    <w:rsid w:val="00DD5EC0"/>
    <w:rPr>
      <w:sz w:val="16"/>
      <w:szCs w:val="16"/>
    </w:rPr>
  </w:style>
  <w:style w:type="character" w:customStyle="1" w:styleId="TextodecomentrioChar">
    <w:name w:val="Texto de comentário Char"/>
    <w:basedOn w:val="Fontepargpadro"/>
    <w:link w:val="Textodecomentrio"/>
    <w:uiPriority w:val="99"/>
    <w:semiHidden/>
    <w:qFormat/>
    <w:rsid w:val="00DD5EC0"/>
    <w:rPr>
      <w:sz w:val="20"/>
      <w:szCs w:val="20"/>
    </w:rPr>
  </w:style>
  <w:style w:type="character" w:customStyle="1" w:styleId="AssuntodocomentrioChar">
    <w:name w:val="Assunto do comentário Char"/>
    <w:basedOn w:val="TextodecomentrioChar"/>
    <w:link w:val="Assuntodocomentrio"/>
    <w:uiPriority w:val="99"/>
    <w:semiHidden/>
    <w:qFormat/>
    <w:rsid w:val="00DD5EC0"/>
    <w:rPr>
      <w:b/>
      <w:bCs/>
      <w:sz w:val="20"/>
      <w:szCs w:val="20"/>
    </w:rPr>
  </w:style>
  <w:style w:type="character" w:customStyle="1" w:styleId="PargrafodaListaChar">
    <w:name w:val="Parágrafo da Lista Char"/>
    <w:basedOn w:val="Fontepargpadro"/>
    <w:link w:val="PargrafodaLista"/>
    <w:uiPriority w:val="34"/>
    <w:qFormat/>
    <w:locked/>
    <w:rsid w:val="00563291"/>
  </w:style>
  <w:style w:type="character" w:customStyle="1" w:styleId="InternetLink1">
    <w:name w:val="Internet Link1"/>
    <w:qFormat/>
    <w:rPr>
      <w:color w:val="000080"/>
      <w:u w:val="single"/>
    </w:rPr>
  </w:style>
  <w:style w:type="character" w:customStyle="1" w:styleId="Vnculodendice">
    <w:name w:val="Vínculo de índice"/>
    <w:qFormat/>
  </w:style>
  <w:style w:type="character" w:customStyle="1" w:styleId="Caracteresdenotaderodap">
    <w:name w:val="Caracteres de nota de rodapé"/>
    <w:qFormat/>
  </w:style>
  <w:style w:type="character" w:styleId="Refdenotadefim">
    <w:name w:val="endnote reference"/>
    <w:rPr>
      <w:vertAlign w:val="superscript"/>
    </w:rPr>
  </w:style>
  <w:style w:type="character" w:customStyle="1" w:styleId="EndnoteCharacters">
    <w:name w:val="Endnote Characters"/>
    <w:qFormat/>
    <w:rPr>
      <w:vertAlign w:val="superscript"/>
    </w:rPr>
  </w:style>
  <w:style w:type="character" w:customStyle="1" w:styleId="Caracteresdenotadefim">
    <w:name w:val="Caracteres de nota de fim"/>
    <w:qFormat/>
  </w:style>
  <w:style w:type="character" w:styleId="Hyperlink">
    <w:name w:val="Hyperlink"/>
    <w:uiPriority w:val="99"/>
    <w:rPr>
      <w:color w:val="000080"/>
      <w:u w:val="single"/>
    </w:rPr>
  </w:style>
  <w:style w:type="paragraph" w:styleId="Corpodetexto">
    <w:name w:val="Body Text"/>
    <w:basedOn w:val="Normal"/>
    <w:pPr>
      <w:spacing w:after="140"/>
    </w:pPr>
  </w:style>
  <w:style w:type="paragraph" w:styleId="Lista">
    <w:name w:val="List"/>
    <w:basedOn w:val="Corpodetexto"/>
    <w:rPr>
      <w:rFonts w:cs="Noto Sans"/>
    </w:rPr>
  </w:style>
  <w:style w:type="paragraph" w:styleId="Legenda">
    <w:name w:val="caption"/>
    <w:basedOn w:val="Normal"/>
    <w:next w:val="Normal"/>
    <w:uiPriority w:val="35"/>
    <w:unhideWhenUsed/>
    <w:qFormat/>
    <w:rsid w:val="00FB220F"/>
    <w:pPr>
      <w:spacing w:after="200" w:line="240" w:lineRule="auto"/>
      <w:jc w:val="center"/>
    </w:pPr>
    <w:rPr>
      <w:iCs/>
      <w:color w:val="EE0000"/>
      <w:szCs w:val="18"/>
    </w:rPr>
  </w:style>
  <w:style w:type="paragraph" w:customStyle="1" w:styleId="ndice">
    <w:name w:val="Índice"/>
    <w:basedOn w:val="Normal"/>
    <w:qFormat/>
    <w:pPr>
      <w:suppressLineNumbers/>
    </w:pPr>
    <w:rPr>
      <w:rFonts w:cs="Noto Sans"/>
    </w:rPr>
  </w:style>
  <w:style w:type="paragraph" w:styleId="Citao">
    <w:name w:val="Quote"/>
    <w:basedOn w:val="Normal"/>
    <w:next w:val="Normal"/>
    <w:link w:val="CitaoChar"/>
    <w:uiPriority w:val="29"/>
    <w:qFormat/>
    <w:rsid w:val="00CB0FC5"/>
    <w:pPr>
      <w:spacing w:before="160"/>
      <w:jc w:val="center"/>
    </w:pPr>
    <w:rPr>
      <w:i/>
      <w:iCs/>
      <w:color w:val="404040" w:themeColor="text1" w:themeTint="BF"/>
    </w:rPr>
  </w:style>
  <w:style w:type="paragraph" w:styleId="PargrafodaLista">
    <w:name w:val="List Paragraph"/>
    <w:basedOn w:val="Normal"/>
    <w:link w:val="PargrafodaListaChar"/>
    <w:uiPriority w:val="34"/>
    <w:qFormat/>
    <w:rsid w:val="00CB0FC5"/>
    <w:pPr>
      <w:ind w:left="720"/>
      <w:contextualSpacing/>
    </w:pPr>
  </w:style>
  <w:style w:type="paragraph" w:styleId="CitaoIntensa">
    <w:name w:val="Intense Quote"/>
    <w:basedOn w:val="Normal"/>
    <w:next w:val="Normal"/>
    <w:link w:val="CitaoIntensaChar"/>
    <w:uiPriority w:val="30"/>
    <w:qFormat/>
    <w:rsid w:val="00CB0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NormalWeb">
    <w:name w:val="Normal (Web)"/>
    <w:basedOn w:val="Normal"/>
    <w:uiPriority w:val="99"/>
    <w:semiHidden/>
    <w:unhideWhenUsed/>
    <w:qFormat/>
    <w:rsid w:val="00DC26E7"/>
    <w:rPr>
      <w:rFonts w:ascii="Times New Roman" w:hAnsi="Times New Roman" w:cs="Times New Roman"/>
    </w:rPr>
  </w:style>
  <w:style w:type="paragraph" w:customStyle="1" w:styleId="Char7CharCharChar">
    <w:name w:val="Char7 Char Char Char"/>
    <w:basedOn w:val="Normal"/>
    <w:qFormat/>
    <w:rsid w:val="00E46C96"/>
    <w:pPr>
      <w:spacing w:before="120" w:line="240" w:lineRule="exact"/>
      <w:jc w:val="both"/>
    </w:pPr>
    <w:rPr>
      <w:rFonts w:ascii="Verdana" w:eastAsia="Times New Roman" w:hAnsi="Verdana" w:cs="Arial"/>
      <w:sz w:val="20"/>
      <w:szCs w:val="20"/>
    </w:rPr>
  </w:style>
  <w:style w:type="paragraph" w:customStyle="1" w:styleId="HeaderandFooter">
    <w:name w:val="Header and Footer"/>
    <w:basedOn w:val="Normal"/>
    <w:qFormat/>
  </w:style>
  <w:style w:type="paragraph" w:styleId="Cabealho">
    <w:name w:val="header"/>
    <w:basedOn w:val="Normal"/>
    <w:link w:val="CabealhoChar"/>
    <w:uiPriority w:val="99"/>
    <w:unhideWhenUsed/>
    <w:qFormat/>
    <w:rsid w:val="00695106"/>
    <w:pPr>
      <w:tabs>
        <w:tab w:val="center" w:pos="4252"/>
        <w:tab w:val="right" w:pos="8504"/>
      </w:tabs>
      <w:spacing w:after="0" w:line="240" w:lineRule="auto"/>
    </w:pPr>
  </w:style>
  <w:style w:type="paragraph" w:styleId="Rodap">
    <w:name w:val="footer"/>
    <w:basedOn w:val="Normal"/>
    <w:link w:val="RodapChar"/>
    <w:uiPriority w:val="99"/>
    <w:unhideWhenUsed/>
    <w:qFormat/>
    <w:rsid w:val="00695106"/>
    <w:pPr>
      <w:tabs>
        <w:tab w:val="center" w:pos="4252"/>
        <w:tab w:val="right" w:pos="8504"/>
      </w:tabs>
      <w:spacing w:after="0" w:line="240" w:lineRule="auto"/>
    </w:pPr>
  </w:style>
  <w:style w:type="paragraph" w:styleId="Reviso">
    <w:name w:val="Revision"/>
    <w:uiPriority w:val="99"/>
    <w:semiHidden/>
    <w:qFormat/>
    <w:rsid w:val="00D44A8F"/>
  </w:style>
  <w:style w:type="paragraph" w:styleId="Textodebalo">
    <w:name w:val="Balloon Text"/>
    <w:basedOn w:val="Normal"/>
    <w:link w:val="TextodebaloChar"/>
    <w:uiPriority w:val="99"/>
    <w:semiHidden/>
    <w:unhideWhenUsed/>
    <w:qFormat/>
    <w:rsid w:val="00D303D2"/>
    <w:pPr>
      <w:spacing w:after="0" w:line="240" w:lineRule="auto"/>
    </w:pPr>
    <w:rPr>
      <w:rFonts w:ascii="Segoe UI" w:hAnsi="Segoe UI" w:cs="Segoe UI"/>
      <w:sz w:val="18"/>
      <w:szCs w:val="18"/>
    </w:rPr>
  </w:style>
  <w:style w:type="paragraph" w:styleId="Textodenotaderodap">
    <w:name w:val="footnote text"/>
    <w:basedOn w:val="Normal"/>
    <w:link w:val="TextodenotaderodapChar"/>
    <w:uiPriority w:val="99"/>
    <w:semiHidden/>
    <w:unhideWhenUsed/>
    <w:rsid w:val="00C96F7C"/>
    <w:pPr>
      <w:spacing w:after="0" w:line="240" w:lineRule="auto"/>
    </w:pPr>
    <w:rPr>
      <w:sz w:val="20"/>
      <w:szCs w:val="20"/>
    </w:rPr>
  </w:style>
  <w:style w:type="paragraph" w:styleId="Textodecomentrio">
    <w:name w:val="annotation text"/>
    <w:basedOn w:val="Normal"/>
    <w:link w:val="TextodecomentrioChar"/>
    <w:uiPriority w:val="99"/>
    <w:semiHidden/>
    <w:unhideWhenUsed/>
    <w:rsid w:val="00DD5EC0"/>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DD5EC0"/>
    <w:rPr>
      <w:b/>
      <w:bCs/>
    </w:rPr>
  </w:style>
  <w:style w:type="paragraph" w:styleId="Ttulodendiceremissivo">
    <w:name w:val="index heading"/>
  </w:style>
  <w:style w:type="paragraph" w:styleId="CabealhodoSumrio">
    <w:name w:val="TOC Heading"/>
    <w:next w:val="Normal"/>
    <w:uiPriority w:val="39"/>
    <w:unhideWhenUsed/>
    <w:qFormat/>
    <w:rsid w:val="008115AB"/>
    <w:pPr>
      <w:spacing w:before="240" w:line="259" w:lineRule="auto"/>
    </w:pPr>
    <w:rPr>
      <w:rFonts w:asciiTheme="majorHAnsi" w:eastAsiaTheme="majorEastAsia" w:hAnsiTheme="majorHAnsi" w:cstheme="majorBidi"/>
      <w:color w:val="2F5496" w:themeColor="accent1" w:themeShade="BF"/>
      <w:sz w:val="32"/>
      <w:szCs w:val="32"/>
    </w:rPr>
  </w:style>
  <w:style w:type="paragraph" w:styleId="Sumrio1">
    <w:name w:val="toc 1"/>
    <w:basedOn w:val="Normal"/>
    <w:next w:val="Normal"/>
    <w:autoRedefine/>
    <w:uiPriority w:val="39"/>
    <w:unhideWhenUsed/>
    <w:rsid w:val="00E726E4"/>
    <w:pPr>
      <w:tabs>
        <w:tab w:val="left" w:pos="440"/>
        <w:tab w:val="right" w:leader="dot" w:pos="8494"/>
      </w:tabs>
      <w:spacing w:after="100"/>
    </w:pPr>
    <w:rPr>
      <w:rFonts w:ascii="Arial" w:eastAsia="Arial" w:hAnsi="Arial" w:cs="Arial"/>
      <w:bCs/>
      <w:noProof/>
    </w:rPr>
  </w:style>
  <w:style w:type="paragraph" w:styleId="Sumrio2">
    <w:name w:val="toc 2"/>
    <w:basedOn w:val="Normal"/>
    <w:next w:val="Normal"/>
    <w:autoRedefine/>
    <w:uiPriority w:val="39"/>
    <w:unhideWhenUsed/>
    <w:rsid w:val="008115AB"/>
    <w:pPr>
      <w:spacing w:after="100"/>
      <w:ind w:left="240"/>
    </w:pPr>
  </w:style>
  <w:style w:type="numbering" w:customStyle="1" w:styleId="Estilo1">
    <w:name w:val="Estilo1"/>
    <w:uiPriority w:val="99"/>
    <w:qFormat/>
    <w:rsid w:val="008503C5"/>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styleId="Tabelacomgrade">
    <w:name w:val="Table Grid"/>
    <w:basedOn w:val="Tabelanormal"/>
    <w:uiPriority w:val="39"/>
    <w:rsid w:val="00DC2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3"/>
    <w:tblPr>
      <w:tblStyleRowBandSize w:val="1"/>
      <w:tblStyleColBandSize w:val="1"/>
      <w:tblCellMar>
        <w:top w:w="0" w:type="dxa"/>
        <w:left w:w="115" w:type="dxa"/>
        <w:bottom w:w="0" w:type="dxa"/>
        <w:right w:w="115" w:type="dxa"/>
      </w:tblCellMar>
    </w:tblPr>
  </w:style>
  <w:style w:type="table" w:customStyle="1" w:styleId="a">
    <w:basedOn w:val="TableNormal1"/>
    <w:tblPr>
      <w:tblStyleRowBandSize w:val="1"/>
      <w:tblStyleColBandSize w:val="1"/>
      <w:tblCellMar>
        <w:top w:w="120" w:type="dxa"/>
        <w:left w:w="180" w:type="dxa"/>
        <w:bottom w:w="120" w:type="dxa"/>
        <w:right w:w="180"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30" w:type="dxa"/>
        <w:left w:w="45" w:type="dxa"/>
        <w:bottom w:w="30" w:type="dxa"/>
        <w:right w:w="45" w:type="dxa"/>
      </w:tblCellMar>
    </w:tblPr>
  </w:style>
  <w:style w:type="table" w:customStyle="1" w:styleId="a2">
    <w:basedOn w:val="TableNormal1"/>
    <w:tblPr>
      <w:tblStyleRowBandSize w:val="1"/>
      <w:tblStyleColBandSize w:val="1"/>
      <w:tblCellMar>
        <w:top w:w="30" w:type="dxa"/>
        <w:left w:w="45" w:type="dxa"/>
        <w:bottom w:w="30" w:type="dxa"/>
        <w:right w:w="45" w:type="dxa"/>
      </w:tblCellMar>
    </w:tblPr>
  </w:style>
  <w:style w:type="paragraph" w:styleId="Subttulo">
    <w:name w:val="Subtitle"/>
    <w:basedOn w:val="Normal"/>
    <w:next w:val="Normal"/>
    <w:rPr>
      <w:color w:val="595959"/>
      <w:sz w:val="28"/>
      <w:szCs w:val="28"/>
    </w:rPr>
  </w:style>
  <w:style w:type="table" w:customStyle="1" w:styleId="a3">
    <w:basedOn w:val="TableNormal0"/>
    <w:tblPr>
      <w:tblStyleRowBandSize w:val="1"/>
      <w:tblStyleColBandSize w:val="1"/>
      <w:tblCellMar>
        <w:top w:w="120" w:type="dxa"/>
        <w:left w:w="180" w:type="dxa"/>
        <w:bottom w:w="120" w:type="dxa"/>
        <w:right w:w="18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30" w:type="dxa"/>
        <w:left w:w="45" w:type="dxa"/>
        <w:bottom w:w="30" w:type="dxa"/>
        <w:right w:w="45" w:type="dxa"/>
      </w:tblCellMar>
    </w:tblPr>
  </w:style>
  <w:style w:type="table" w:customStyle="1" w:styleId="a6">
    <w:basedOn w:val="TableNormal0"/>
    <w:tblPr>
      <w:tblStyleRowBandSize w:val="1"/>
      <w:tblStyleColBandSize w:val="1"/>
      <w:tblCellMar>
        <w:top w:w="30" w:type="dxa"/>
        <w:left w:w="45" w:type="dxa"/>
        <w:bottom w:w="30" w:type="dxa"/>
        <w:right w:w="45" w:type="dxa"/>
      </w:tblCellMar>
    </w:tblPr>
  </w:style>
  <w:style w:type="paragraph" w:customStyle="1" w:styleId="NORMAL-NEGRITO">
    <w:name w:val="NORMAL - NEGRITO"/>
    <w:basedOn w:val="Normal"/>
    <w:link w:val="NORMAL-NEGRITOChar"/>
    <w:qFormat/>
    <w:rsid w:val="00292F0C"/>
    <w:pPr>
      <w:widowControl w:val="0"/>
      <w:suppressAutoHyphens/>
      <w:spacing w:after="0" w:line="360" w:lineRule="auto"/>
      <w:jc w:val="center"/>
    </w:pPr>
    <w:rPr>
      <w:rFonts w:eastAsia="Arial" w:cs="Arial"/>
      <w:b/>
      <w:bCs/>
    </w:rPr>
  </w:style>
  <w:style w:type="character" w:customStyle="1" w:styleId="NORMAL-NEGRITOChar">
    <w:name w:val="NORMAL - NEGRITO Char"/>
    <w:basedOn w:val="Fontepargpadro"/>
    <w:link w:val="NORMAL-NEGRITO"/>
    <w:rsid w:val="00292F0C"/>
    <w:rPr>
      <w:rFonts w:eastAsia="Arial" w:cs="Arial"/>
      <w:b/>
      <w:bCs/>
    </w:rPr>
  </w:style>
  <w:style w:type="paragraph" w:styleId="ndicedeilustraes">
    <w:name w:val="table of figures"/>
    <w:basedOn w:val="Normal"/>
    <w:next w:val="Normal"/>
    <w:uiPriority w:val="99"/>
    <w:unhideWhenUsed/>
    <w:rsid w:val="00292F0C"/>
    <w:pPr>
      <w:suppressAutoHyphens/>
      <w:spacing w:after="0"/>
      <w:jc w:val="both"/>
    </w:pPr>
  </w:style>
  <w:style w:type="paragraph" w:styleId="Textodenotadefim">
    <w:name w:val="endnote text"/>
    <w:basedOn w:val="Normal"/>
    <w:link w:val="TextodenotadefimChar"/>
    <w:uiPriority w:val="99"/>
    <w:semiHidden/>
    <w:unhideWhenUsed/>
    <w:rsid w:val="00DB23B3"/>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B23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6370">
      <w:bodyDiv w:val="1"/>
      <w:marLeft w:val="0"/>
      <w:marRight w:val="0"/>
      <w:marTop w:val="0"/>
      <w:marBottom w:val="0"/>
      <w:divBdr>
        <w:top w:val="none" w:sz="0" w:space="0" w:color="auto"/>
        <w:left w:val="none" w:sz="0" w:space="0" w:color="auto"/>
        <w:bottom w:val="none" w:sz="0" w:space="0" w:color="auto"/>
        <w:right w:val="none" w:sz="0" w:space="0" w:color="auto"/>
      </w:divBdr>
    </w:div>
    <w:div w:id="238952590">
      <w:bodyDiv w:val="1"/>
      <w:marLeft w:val="0"/>
      <w:marRight w:val="0"/>
      <w:marTop w:val="0"/>
      <w:marBottom w:val="0"/>
      <w:divBdr>
        <w:top w:val="none" w:sz="0" w:space="0" w:color="auto"/>
        <w:left w:val="none" w:sz="0" w:space="0" w:color="auto"/>
        <w:bottom w:val="none" w:sz="0" w:space="0" w:color="auto"/>
        <w:right w:val="none" w:sz="0" w:space="0" w:color="auto"/>
      </w:divBdr>
    </w:div>
    <w:div w:id="328295374">
      <w:bodyDiv w:val="1"/>
      <w:marLeft w:val="0"/>
      <w:marRight w:val="0"/>
      <w:marTop w:val="0"/>
      <w:marBottom w:val="0"/>
      <w:divBdr>
        <w:top w:val="none" w:sz="0" w:space="0" w:color="auto"/>
        <w:left w:val="none" w:sz="0" w:space="0" w:color="auto"/>
        <w:bottom w:val="none" w:sz="0" w:space="0" w:color="auto"/>
        <w:right w:val="none" w:sz="0" w:space="0" w:color="auto"/>
      </w:divBdr>
    </w:div>
    <w:div w:id="491143218">
      <w:bodyDiv w:val="1"/>
      <w:marLeft w:val="0"/>
      <w:marRight w:val="0"/>
      <w:marTop w:val="0"/>
      <w:marBottom w:val="0"/>
      <w:divBdr>
        <w:top w:val="none" w:sz="0" w:space="0" w:color="auto"/>
        <w:left w:val="none" w:sz="0" w:space="0" w:color="auto"/>
        <w:bottom w:val="none" w:sz="0" w:space="0" w:color="auto"/>
        <w:right w:val="none" w:sz="0" w:space="0" w:color="auto"/>
      </w:divBdr>
    </w:div>
    <w:div w:id="792401179">
      <w:bodyDiv w:val="1"/>
      <w:marLeft w:val="0"/>
      <w:marRight w:val="0"/>
      <w:marTop w:val="0"/>
      <w:marBottom w:val="0"/>
      <w:divBdr>
        <w:top w:val="none" w:sz="0" w:space="0" w:color="auto"/>
        <w:left w:val="none" w:sz="0" w:space="0" w:color="auto"/>
        <w:bottom w:val="none" w:sz="0" w:space="0" w:color="auto"/>
        <w:right w:val="none" w:sz="0" w:space="0" w:color="auto"/>
      </w:divBdr>
    </w:div>
    <w:div w:id="821701066">
      <w:bodyDiv w:val="1"/>
      <w:marLeft w:val="0"/>
      <w:marRight w:val="0"/>
      <w:marTop w:val="0"/>
      <w:marBottom w:val="0"/>
      <w:divBdr>
        <w:top w:val="none" w:sz="0" w:space="0" w:color="auto"/>
        <w:left w:val="none" w:sz="0" w:space="0" w:color="auto"/>
        <w:bottom w:val="none" w:sz="0" w:space="0" w:color="auto"/>
        <w:right w:val="none" w:sz="0" w:space="0" w:color="auto"/>
      </w:divBdr>
    </w:div>
    <w:div w:id="883828151">
      <w:bodyDiv w:val="1"/>
      <w:marLeft w:val="0"/>
      <w:marRight w:val="0"/>
      <w:marTop w:val="0"/>
      <w:marBottom w:val="0"/>
      <w:divBdr>
        <w:top w:val="none" w:sz="0" w:space="0" w:color="auto"/>
        <w:left w:val="none" w:sz="0" w:space="0" w:color="auto"/>
        <w:bottom w:val="none" w:sz="0" w:space="0" w:color="auto"/>
        <w:right w:val="none" w:sz="0" w:space="0" w:color="auto"/>
      </w:divBdr>
    </w:div>
    <w:div w:id="935750267">
      <w:bodyDiv w:val="1"/>
      <w:marLeft w:val="0"/>
      <w:marRight w:val="0"/>
      <w:marTop w:val="0"/>
      <w:marBottom w:val="0"/>
      <w:divBdr>
        <w:top w:val="none" w:sz="0" w:space="0" w:color="auto"/>
        <w:left w:val="none" w:sz="0" w:space="0" w:color="auto"/>
        <w:bottom w:val="none" w:sz="0" w:space="0" w:color="auto"/>
        <w:right w:val="none" w:sz="0" w:space="0" w:color="auto"/>
      </w:divBdr>
    </w:div>
    <w:div w:id="948700016">
      <w:bodyDiv w:val="1"/>
      <w:marLeft w:val="0"/>
      <w:marRight w:val="0"/>
      <w:marTop w:val="0"/>
      <w:marBottom w:val="0"/>
      <w:divBdr>
        <w:top w:val="none" w:sz="0" w:space="0" w:color="auto"/>
        <w:left w:val="none" w:sz="0" w:space="0" w:color="auto"/>
        <w:bottom w:val="none" w:sz="0" w:space="0" w:color="auto"/>
        <w:right w:val="none" w:sz="0" w:space="0" w:color="auto"/>
      </w:divBdr>
    </w:div>
    <w:div w:id="1038239186">
      <w:bodyDiv w:val="1"/>
      <w:marLeft w:val="0"/>
      <w:marRight w:val="0"/>
      <w:marTop w:val="0"/>
      <w:marBottom w:val="0"/>
      <w:divBdr>
        <w:top w:val="none" w:sz="0" w:space="0" w:color="auto"/>
        <w:left w:val="none" w:sz="0" w:space="0" w:color="auto"/>
        <w:bottom w:val="none" w:sz="0" w:space="0" w:color="auto"/>
        <w:right w:val="none" w:sz="0" w:space="0" w:color="auto"/>
      </w:divBdr>
    </w:div>
    <w:div w:id="1252275928">
      <w:bodyDiv w:val="1"/>
      <w:marLeft w:val="0"/>
      <w:marRight w:val="0"/>
      <w:marTop w:val="0"/>
      <w:marBottom w:val="0"/>
      <w:divBdr>
        <w:top w:val="none" w:sz="0" w:space="0" w:color="auto"/>
        <w:left w:val="none" w:sz="0" w:space="0" w:color="auto"/>
        <w:bottom w:val="none" w:sz="0" w:space="0" w:color="auto"/>
        <w:right w:val="none" w:sz="0" w:space="0" w:color="auto"/>
      </w:divBdr>
    </w:div>
    <w:div w:id="1502895058">
      <w:bodyDiv w:val="1"/>
      <w:marLeft w:val="0"/>
      <w:marRight w:val="0"/>
      <w:marTop w:val="0"/>
      <w:marBottom w:val="0"/>
      <w:divBdr>
        <w:top w:val="none" w:sz="0" w:space="0" w:color="auto"/>
        <w:left w:val="none" w:sz="0" w:space="0" w:color="auto"/>
        <w:bottom w:val="none" w:sz="0" w:space="0" w:color="auto"/>
        <w:right w:val="none" w:sz="0" w:space="0" w:color="auto"/>
      </w:divBdr>
    </w:div>
    <w:div w:id="1785346341">
      <w:bodyDiv w:val="1"/>
      <w:marLeft w:val="0"/>
      <w:marRight w:val="0"/>
      <w:marTop w:val="0"/>
      <w:marBottom w:val="0"/>
      <w:divBdr>
        <w:top w:val="none" w:sz="0" w:space="0" w:color="auto"/>
        <w:left w:val="none" w:sz="0" w:space="0" w:color="auto"/>
        <w:bottom w:val="none" w:sz="0" w:space="0" w:color="auto"/>
        <w:right w:val="none" w:sz="0" w:space="0" w:color="auto"/>
      </w:divBdr>
    </w:div>
    <w:div w:id="1795245352">
      <w:bodyDiv w:val="1"/>
      <w:marLeft w:val="0"/>
      <w:marRight w:val="0"/>
      <w:marTop w:val="0"/>
      <w:marBottom w:val="0"/>
      <w:divBdr>
        <w:top w:val="none" w:sz="0" w:space="0" w:color="auto"/>
        <w:left w:val="none" w:sz="0" w:space="0" w:color="auto"/>
        <w:bottom w:val="none" w:sz="0" w:space="0" w:color="auto"/>
        <w:right w:val="none" w:sz="0" w:space="0" w:color="auto"/>
      </w:divBdr>
    </w:div>
    <w:div w:id="1953976110">
      <w:bodyDiv w:val="1"/>
      <w:marLeft w:val="0"/>
      <w:marRight w:val="0"/>
      <w:marTop w:val="0"/>
      <w:marBottom w:val="0"/>
      <w:divBdr>
        <w:top w:val="none" w:sz="0" w:space="0" w:color="auto"/>
        <w:left w:val="none" w:sz="0" w:space="0" w:color="auto"/>
        <w:bottom w:val="none" w:sz="0" w:space="0" w:color="auto"/>
        <w:right w:val="none" w:sz="0" w:space="0" w:color="auto"/>
      </w:divBdr>
    </w:div>
    <w:div w:id="2029066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planejamento.pr.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lanejamento.pr.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i4Q56nl2i1gdg8Z2n99umJhjtA==">CgMxLjAyDmguYTVwdjNsbHZqNTllMg5oLmMxdTI0M3ZjNm05aDIOaC5ibWx4YmFuamt4bTAyDmgubG1hdjZsd3puM3BxMg5oLnNwdjQ0d3RjMnNybDIOaC4xOXl5NTV5ZGdrNHAyDmguNzE5c2N5OG5oamQ1Mg5oLm90anlwc2QxcHUwYTINaC43OXZhZ2Izc2p5ODIOaC4xeXNyc3N6aTZ0aTUyDmgudTdpM3d6bWxmdmptMg5oLnZvbWlidDh1ZjZyNzIOaC51cWY3ejh6MTFwNzEyDmguOHNuMHpnMnFiYnQzMg5oLmMzdmV3cnhjdHU3ZDIOaC4xNmloYzlneW1tbDMyDmguaGxqaXM0bTJpNDc0Mg5oLnJ0djk4dGhyeW90bTgAciExS0toMWVFNUhqOVJFODRSSGNEV3FueHp5b0ZPTHJES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298F14-08E4-4494-B2B4-D77609AC2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29</Pages>
  <Words>7400</Words>
  <Characters>39961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Magna</dc:creator>
  <cp:lastModifiedBy>Roberto Carlos Evencio de Oliveira da Silva</cp:lastModifiedBy>
  <cp:revision>20</cp:revision>
  <cp:lastPrinted>2026-08-04T11:48:00Z</cp:lastPrinted>
  <dcterms:created xsi:type="dcterms:W3CDTF">2026-04-06T13:14:00Z</dcterms:created>
  <dcterms:modified xsi:type="dcterms:W3CDTF">2026-08-04T11:49:00Z</dcterms:modified>
</cp:coreProperties>
</file>